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240" w:lineRule="auto"/>
        <w:ind w:left="420" w:leftChars="0" w:firstLine="0" w:firstLineChars="0"/>
        <w:jc w:val="both"/>
        <w:rPr>
          <w:rFonts w:hint="default" w:ascii="Times New Roman" w:hAnsi="Times New Roman" w:cs="Times New Roman"/>
          <w:sz w:val="96"/>
          <w:szCs w:val="96"/>
        </w:rPr>
      </w:pPr>
      <w:r>
        <w:rPr>
          <w:rFonts w:hint="default" w:ascii="Times New Roman" w:hAnsi="Times New Roman" w:eastAsia="楷体_GB2312" w:cs="Times New Roman"/>
          <w:b/>
          <w:bCs/>
          <w:sz w:val="144"/>
          <w:szCs w:val="144"/>
        </w:rPr>
        <w:t>JJF</w:t>
      </w:r>
    </w:p>
    <w:p>
      <w:pPr>
        <w:ind w:firstLine="475" w:firstLineChars="99"/>
        <w:jc w:val="both"/>
        <w:rPr>
          <w:rFonts w:hint="default" w:ascii="Times New Roman" w:hAnsi="Times New Roman" w:cs="Times New Roman"/>
          <w:b/>
          <w:bCs/>
          <w:sz w:val="48"/>
          <w:szCs w:val="48"/>
        </w:rPr>
      </w:pPr>
      <w:r>
        <w:rPr>
          <w:rFonts w:hint="default" w:ascii="Times New Roman" w:hAnsi="Times New Roman" w:cs="Times New Roman"/>
          <w:b/>
          <w:bCs/>
          <w:sz w:val="48"/>
          <w:szCs w:val="48"/>
        </w:rPr>
        <w:t>中华人民共和国国家计量技术规范</w:t>
      </w:r>
    </w:p>
    <w:p>
      <w:pPr>
        <w:tabs>
          <w:tab w:val="left" w:pos="7686"/>
          <w:tab w:val="left" w:pos="7938"/>
          <w:tab w:val="left" w:pos="8253"/>
        </w:tabs>
        <w:ind w:left="7269" w:leftChars="2820" w:hanging="501" w:hangingChars="179"/>
        <w:jc w:val="both"/>
        <w:rPr>
          <w:rFonts w:hint="default" w:ascii="Times New Roman" w:hAnsi="Times New Roman" w:eastAsia="黑体" w:cs="Times New Roman"/>
          <w:b/>
          <w:bCs/>
          <w:sz w:val="28"/>
          <w:szCs w:val="28"/>
        </w:rPr>
      </w:pPr>
      <w:r>
        <w:rPr>
          <w:rFonts w:hint="default" w:ascii="Times New Roman" w:hAnsi="Times New Roman" w:eastAsia="黑体" w:cs="Times New Roman"/>
          <w:b/>
          <w:bCs/>
          <w:sz w:val="28"/>
          <w:szCs w:val="28"/>
        </w:rPr>
        <w:t>JJF XXXX-XXXX</w:t>
      </w:r>
    </w:p>
    <w:p>
      <w:pPr>
        <w:tabs>
          <w:tab w:val="left" w:pos="441"/>
          <w:tab w:val="left" w:pos="882"/>
        </w:tabs>
        <w:jc w:val="both"/>
        <w:rPr>
          <w:rFonts w:hint="default" w:ascii="Times New Roman" w:hAnsi="Times New Roman" w:eastAsia="黑体" w:cs="Times New Roman"/>
          <w:b/>
          <w:bCs/>
          <w:sz w:val="52"/>
          <w:szCs w:val="52"/>
        </w:rPr>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186690</wp:posOffset>
                </wp:positionV>
                <wp:extent cx="5829300" cy="0"/>
                <wp:effectExtent l="0" t="0" r="19050" b="19050"/>
                <wp:wrapNone/>
                <wp:docPr id="7" name="Line 2"/>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ln>
                      </wps:spPr>
                      <wps:bodyPr/>
                    </wps:wsp>
                  </a:graphicData>
                </a:graphic>
              </wp:anchor>
            </w:drawing>
          </mc:Choice>
          <mc:Fallback>
            <w:pict>
              <v:line id="Line 2" o:spid="_x0000_s1026" o:spt="20" style="position:absolute;left:0pt;flip:y;margin-left:9pt;margin-top:14.7pt;height:0pt;width:459pt;z-index:251662336;mso-width-relative:page;mso-height-relative:page;" filled="f" stroked="t" coordsize="21600,21600" o:gfxdata="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9Rg4&#10;ytQAAAAIAQAADwAAAAAAAAABACAAAAAiAAAAZHJzL2Rvd25yZXYueG1sUEsBAhQAFAAAAAgAh07i&#10;QBv/Tm60AQAAWwMAAA4AAAAAAAAAAQAgAAAAIwEAAGRycy9lMm9Eb2MueG1sUEsFBgAAAAAGAAYA&#10;WQEAAEkFAAAAAA==&#10;">
                <v:fill on="f" focussize="0,0"/>
                <v:stroke color="#000000" joinstyle="round"/>
                <v:imagedata o:title=""/>
                <o:lock v:ext="edit" aspectratio="f"/>
              </v:line>
            </w:pict>
          </mc:Fallback>
        </mc:AlternateContent>
      </w:r>
    </w:p>
    <w:p>
      <w:pPr>
        <w:tabs>
          <w:tab w:val="left" w:pos="441"/>
          <w:tab w:val="left" w:pos="882"/>
        </w:tabs>
        <w:ind w:firstLine="1044"/>
        <w:jc w:val="both"/>
        <w:rPr>
          <w:rFonts w:hint="default" w:ascii="Times New Roman" w:hAnsi="Times New Roman" w:eastAsia="黑体" w:cs="Times New Roman"/>
          <w:b/>
          <w:bCs/>
          <w:sz w:val="52"/>
          <w:szCs w:val="52"/>
        </w:rPr>
      </w:pPr>
    </w:p>
    <w:p>
      <w:pPr>
        <w:tabs>
          <w:tab w:val="left" w:pos="441"/>
          <w:tab w:val="left" w:pos="882"/>
        </w:tabs>
        <w:ind w:firstLine="1044"/>
        <w:jc w:val="center"/>
        <w:rPr>
          <w:rFonts w:hint="default" w:ascii="Times New Roman" w:hAnsi="Times New Roman" w:eastAsia="黑体" w:cs="Times New Roman"/>
          <w:b/>
          <w:bCs/>
          <w:sz w:val="52"/>
          <w:szCs w:val="52"/>
        </w:rPr>
      </w:pPr>
    </w:p>
    <w:p>
      <w:pPr>
        <w:ind w:firstLine="0" w:firstLineChars="0"/>
        <w:jc w:val="center"/>
        <w:rPr>
          <w:rFonts w:hint="default" w:ascii="Times New Roman" w:hAnsi="Times New Roman" w:eastAsia="黑体" w:cs="Times New Roman"/>
          <w:color w:val="000000"/>
          <w:sz w:val="52"/>
        </w:rPr>
      </w:pPr>
      <w:bookmarkStart w:id="0" w:name="OLE_LINK1"/>
      <w:r>
        <w:rPr>
          <w:rFonts w:hint="default" w:ascii="Times New Roman" w:hAnsi="Times New Roman" w:eastAsia="黑体" w:cs="Times New Roman"/>
          <w:color w:val="000000"/>
          <w:sz w:val="52"/>
        </w:rPr>
        <w:t>可调谐</w:t>
      </w:r>
      <w:r>
        <w:rPr>
          <w:rFonts w:hint="default" w:ascii="Times New Roman" w:hAnsi="Times New Roman" w:eastAsia="黑体" w:cs="Times New Roman"/>
          <w:color w:val="000000"/>
          <w:sz w:val="52"/>
          <w:lang w:val="en-US" w:eastAsia="zh-CN"/>
        </w:rPr>
        <w:t>窄带辐亮度</w:t>
      </w:r>
      <w:r>
        <w:rPr>
          <w:rFonts w:hint="default" w:ascii="Times New Roman" w:hAnsi="Times New Roman" w:eastAsia="黑体" w:cs="Times New Roman"/>
          <w:color w:val="000000"/>
          <w:sz w:val="52"/>
        </w:rPr>
        <w:t>源校准规范</w:t>
      </w:r>
      <w:bookmarkEnd w:id="0"/>
    </w:p>
    <w:p>
      <w:pPr>
        <w:ind w:firstLine="0" w:firstLineChars="0"/>
        <w:jc w:val="center"/>
        <w:rPr>
          <w:rFonts w:hint="default" w:ascii="Times New Roman" w:hAnsi="Times New Roman" w:eastAsia="黑体" w:cs="Times New Roman"/>
          <w:sz w:val="28"/>
        </w:rPr>
      </w:pPr>
      <w:bookmarkStart w:id="1" w:name="OLE_LINK2"/>
      <w:r>
        <w:rPr>
          <w:rFonts w:hint="default" w:ascii="Times New Roman" w:hAnsi="Times New Roman" w:eastAsia="黑体" w:cs="Times New Roman"/>
          <w:sz w:val="28"/>
        </w:rPr>
        <w:t xml:space="preserve">Calibration Specification for Tunable </w:t>
      </w:r>
      <w:r>
        <w:rPr>
          <w:rFonts w:hint="default" w:ascii="Times New Roman" w:hAnsi="Times New Roman" w:eastAsia="黑体" w:cs="Times New Roman"/>
          <w:sz w:val="28"/>
          <w:lang w:val="en-US" w:eastAsia="zh-CN"/>
        </w:rPr>
        <w:t>Narrowband Radiance</w:t>
      </w:r>
      <w:r>
        <w:rPr>
          <w:rFonts w:hint="default" w:ascii="Times New Roman" w:hAnsi="Times New Roman" w:eastAsia="黑体" w:cs="Times New Roman"/>
          <w:sz w:val="28"/>
        </w:rPr>
        <w:t xml:space="preserve"> Sources</w:t>
      </w:r>
    </w:p>
    <w:bookmarkEnd w:id="1"/>
    <w:p>
      <w:pPr>
        <w:tabs>
          <w:tab w:val="left" w:pos="441"/>
          <w:tab w:val="left" w:pos="882"/>
        </w:tabs>
        <w:ind w:firstLine="369" w:firstLineChars="132"/>
        <w:jc w:val="center"/>
        <w:rPr>
          <w:rFonts w:hint="default" w:ascii="Times New Roman" w:hAnsi="Times New Roman" w:eastAsia="黑体" w:cs="Times New Roman"/>
          <w:b/>
          <w:bCs/>
          <w:sz w:val="52"/>
          <w:szCs w:val="52"/>
        </w:rPr>
      </w:pPr>
      <w:r>
        <w:rPr>
          <w:rFonts w:hint="default" w:ascii="Times New Roman" w:hAnsi="Times New Roman" w:eastAsia="黑体" w:cs="Times New Roman"/>
          <w:sz w:val="28"/>
          <w:szCs w:val="28"/>
        </w:rPr>
        <w:t>（征求意见稿）</w:t>
      </w: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left="0" w:leftChars="0" w:firstLine="420" w:firstLineChars="15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××××-××-××发布                          ××××-××-××实施</w:t>
      </w:r>
    </w:p>
    <w:p>
      <w:pPr>
        <w:tabs>
          <w:tab w:val="left" w:pos="6678"/>
          <w:tab w:val="left" w:pos="6930"/>
        </w:tabs>
        <w:spacing w:before="156" w:beforeLines="50"/>
        <w:ind w:left="0" w:leftChars="0" w:firstLine="0" w:firstLineChars="0"/>
        <w:jc w:val="both"/>
        <w:rPr>
          <w:rFonts w:hint="default" w:ascii="Times New Roman" w:hAnsi="Times New Roman" w:cs="Times New Roman"/>
          <w:b/>
          <w:bCs/>
          <w:sz w:val="44"/>
          <w:szCs w:val="44"/>
        </w:rPr>
      </w:pPr>
    </w:p>
    <w:p>
      <w:pPr>
        <w:tabs>
          <w:tab w:val="left" w:pos="6678"/>
          <w:tab w:val="left" w:pos="6930"/>
        </w:tabs>
        <w:spacing w:before="156" w:beforeLines="50"/>
        <w:ind w:left="0" w:leftChars="0" w:firstLine="0" w:firstLineChars="0"/>
        <w:jc w:val="center"/>
        <w:rPr>
          <w:rFonts w:hint="default" w:ascii="Times New Roman" w:hAnsi="Times New Roman" w:eastAsia="黑体" w:cs="Times New Roman"/>
          <w:sz w:val="28"/>
          <w:szCs w:val="28"/>
        </w:rPr>
      </w:pPr>
      <w:r>
        <w:rPr>
          <w:rFonts w:hint="default" w:ascii="Times New Roman" w:hAnsi="Times New Roman" w:cs="Times New Roman"/>
        </w:rPr>
        <mc:AlternateContent>
          <mc:Choice Requires="wps">
            <w:drawing>
              <wp:anchor distT="0" distB="0" distL="114300" distR="114300" simplePos="0" relativeHeight="251660288" behindDoc="0" locked="1" layoutInCell="1" allowOverlap="1">
                <wp:simplePos x="0" y="0"/>
                <wp:positionH relativeFrom="column">
                  <wp:posOffset>175895</wp:posOffset>
                </wp:positionH>
                <wp:positionV relativeFrom="paragraph">
                  <wp:posOffset>19050</wp:posOffset>
                </wp:positionV>
                <wp:extent cx="5172075" cy="0"/>
                <wp:effectExtent l="0" t="0" r="9525" b="19050"/>
                <wp:wrapNone/>
                <wp:docPr id="6" name="Line 3"/>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13.85pt;margin-top:1.5pt;height:0pt;width:407.25pt;z-index:251660288;mso-width-relative:page;mso-height-relative:page;" filled="f" stroked="t" coordsize="21600,21600" o:gfxdata="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kcB6/UAAAA&#10;BgEAAA8AAAAAAAAAAQAgAAAAIgAAAGRycy9kb3ducmV2LnhtbFBLAQIUABQAAAAIAIdO4kB343k6&#10;rwEAAFEDAAAOAAAAAAAAAAEAIAAAACMBAABkcnMvZTJvRG9jLnhtbFBLBQYAAAAABgAGAFkBAABE&#10;BQAAAAA=&#10;">
                <v:fill on="f" focussize="0,0"/>
                <v:stroke color="#000000" joinstyle="round"/>
                <v:imagedata o:title=""/>
                <o:lock v:ext="edit" aspectratio="f"/>
                <w10:anchorlock/>
              </v:line>
            </w:pict>
          </mc:Fallback>
        </mc:AlternateContent>
      </w:r>
      <w:r>
        <w:rPr>
          <w:rFonts w:hint="default" w:ascii="Times New Roman" w:hAnsi="Times New Roman" w:cs="Times New Roman"/>
          <w:b/>
          <w:bCs/>
          <w:sz w:val="44"/>
          <w:szCs w:val="44"/>
        </w:rPr>
        <w:t xml:space="preserve">国家市场监督管理总局 </w:t>
      </w:r>
      <w:r>
        <w:rPr>
          <w:rFonts w:hint="default" w:ascii="Times New Roman" w:hAnsi="Times New Roman" w:eastAsia="黑体" w:cs="Times New Roman"/>
          <w:sz w:val="28"/>
          <w:szCs w:val="28"/>
        </w:rPr>
        <w:t>发布</w:t>
      </w:r>
    </w:p>
    <w:p>
      <w:pPr>
        <w:widowControl/>
        <w:adjustRightInd/>
        <w:snapToGrid/>
        <w:spacing w:line="240" w:lineRule="auto"/>
        <w:ind w:left="0" w:leftChars="0" w:firstLine="0" w:firstLineChars="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br w:type="page"/>
      </w:r>
    </w:p>
    <w:p>
      <w:pPr>
        <w:tabs>
          <w:tab w:val="left" w:pos="6678"/>
          <w:tab w:val="left" w:pos="6930"/>
        </w:tabs>
        <w:spacing w:before="156" w:beforeLines="50"/>
        <w:ind w:firstLine="720"/>
        <w:jc w:val="both"/>
        <w:rPr>
          <w:rFonts w:hint="default" w:ascii="Times New Roman" w:hAnsi="Times New Roman" w:cs="Times New Roman"/>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adjustRightInd/>
        <w:snapToGrid/>
        <w:spacing w:line="240" w:lineRule="auto"/>
        <w:ind w:left="0" w:leftChars="0" w:firstLine="440" w:firstLineChars="1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mc:AlternateContent>
          <mc:Choice Requires="wps">
            <w:drawing>
              <wp:anchor distT="0" distB="0" distL="114300" distR="114300" simplePos="0" relativeHeight="251661312" behindDoc="0" locked="1" layoutInCell="1" allowOverlap="1">
                <wp:simplePos x="0" y="0"/>
                <wp:positionH relativeFrom="column">
                  <wp:posOffset>4375150</wp:posOffset>
                </wp:positionH>
                <wp:positionV relativeFrom="paragraph">
                  <wp:posOffset>122555</wp:posOffset>
                </wp:positionV>
                <wp:extent cx="1443990" cy="791845"/>
                <wp:effectExtent l="0" t="0" r="22860" b="27305"/>
                <wp:wrapNone/>
                <wp:docPr id="5" name="Text Box 4"/>
                <wp:cNvGraphicFramePr/>
                <a:graphic xmlns:a="http://schemas.openxmlformats.org/drawingml/2006/main">
                  <a:graphicData uri="http://schemas.microsoft.com/office/word/2010/wordprocessingShape">
                    <wps:wsp>
                      <wps:cNvSpPr txBox="1">
                        <a:spLocks noChangeArrowheads="1"/>
                      </wps:cNvSpPr>
                      <wps:spPr bwMode="auto">
                        <a:xfrm>
                          <a:off x="0" y="0"/>
                          <a:ext cx="1443990" cy="791845"/>
                        </a:xfrm>
                        <a:prstGeom prst="rect">
                          <a:avLst/>
                        </a:prstGeom>
                        <a:solidFill>
                          <a:srgbClr val="FFFFFF"/>
                        </a:solidFill>
                        <a:ln w="9525">
                          <a:solidFill>
                            <a:srgbClr val="000000"/>
                          </a:solidFill>
                          <a:miter lim="800000"/>
                        </a:ln>
                      </wps:spPr>
                      <wps:txbx>
                        <w:txbxContent>
                          <w:p>
                            <w:pPr>
                              <w:ind w:left="0" w:leftChars="0" w:firstLine="140" w:firstLineChars="50"/>
                            </w:pPr>
                            <w:r>
                              <w:rPr>
                                <w:rFonts w:ascii="黑体" w:eastAsia="黑体" w:cs="黑体"/>
                                <w:sz w:val="28"/>
                                <w:szCs w:val="28"/>
                              </w:rPr>
                              <w:t>JJF</w:t>
                            </w:r>
                            <w:r>
                              <w:rPr>
                                <w:rFonts w:ascii="黑体" w:hAnsi="宋体" w:eastAsia="黑体" w:cs="黑体"/>
                                <w:sz w:val="28"/>
                                <w:szCs w:val="28"/>
                              </w:rPr>
                              <w:t>XXXX-XXXX</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344.5pt;margin-top:9.65pt;height:62.35pt;width:113.7pt;z-index:251661312;mso-width-relative:page;mso-height-relative:page;" fillcolor="#FFFFFF" filled="t" stroked="t" coordsize="21600,21600" o:gfxdata="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ORzzfZAAAACgEAAA8AAAAA&#10;AAAAAQAgAAAAIgAAAGRycy9kb3ducmV2LnhtbFBLAQIUABQAAAAIAIdO4kBRp9OmEwIAADgEAAAO&#10;AAAAAAAAAAEAIAAAACgBAABkcnMvZTJvRG9jLnhtbFBLBQYAAAAABgAGAFkBAACtBQAAAAA=&#10;">
                <v:fill on="t" focussize="0,0"/>
                <v:stroke color="#000000" miterlimit="8" joinstyle="miter"/>
                <v:imagedata o:title=""/>
                <o:lock v:ext="edit" aspectratio="f"/>
                <v:textbox>
                  <w:txbxContent>
                    <w:p>
                      <w:pPr>
                        <w:ind w:left="0" w:leftChars="0" w:firstLine="140" w:firstLineChars="50"/>
                      </w:pPr>
                      <w:r>
                        <w:rPr>
                          <w:rFonts w:ascii="黑体" w:eastAsia="黑体" w:cs="黑体"/>
                          <w:sz w:val="28"/>
                          <w:szCs w:val="28"/>
                        </w:rPr>
                        <w:t>JJF</w:t>
                      </w:r>
                      <w:r>
                        <w:rPr>
                          <w:rFonts w:ascii="黑体" w:hAnsi="宋体" w:eastAsia="黑体" w:cs="黑体"/>
                          <w:sz w:val="28"/>
                          <w:szCs w:val="28"/>
                        </w:rPr>
                        <w:t>XXXX-XXXX</w:t>
                      </w:r>
                    </w:p>
                  </w:txbxContent>
                </v:textbox>
                <w10:anchorlock/>
              </v:shape>
            </w:pict>
          </mc:Fallback>
        </mc:AlternateContent>
      </w:r>
      <w:r>
        <w:rPr>
          <w:rFonts w:hint="default" w:ascii="Times New Roman" w:hAnsi="Times New Roman" w:eastAsia="黑体" w:cs="Times New Roman"/>
          <w:sz w:val="44"/>
          <w:szCs w:val="44"/>
        </w:rPr>
        <w:t>可调谐</w:t>
      </w:r>
      <w:r>
        <w:rPr>
          <w:rFonts w:hint="default" w:ascii="Times New Roman" w:hAnsi="Times New Roman" w:eastAsia="黑体" w:cs="Times New Roman"/>
          <w:sz w:val="44"/>
          <w:szCs w:val="44"/>
          <w:lang w:val="en-US" w:eastAsia="zh-CN"/>
        </w:rPr>
        <w:t>窄带辐亮度</w:t>
      </w:r>
      <w:r>
        <w:rPr>
          <w:rFonts w:hint="default" w:ascii="Times New Roman" w:hAnsi="Times New Roman" w:eastAsia="黑体" w:cs="Times New Roman"/>
          <w:sz w:val="44"/>
          <w:szCs w:val="44"/>
        </w:rPr>
        <w:t>源</w:t>
      </w:r>
    </w:p>
    <w:p>
      <w:pPr>
        <w:widowControl/>
        <w:adjustRightInd/>
        <w:snapToGrid/>
        <w:spacing w:line="240" w:lineRule="auto"/>
        <w:ind w:left="0" w:leftChars="0" w:firstLine="440" w:firstLineChars="1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校准规范</w:t>
      </w:r>
    </w:p>
    <w:p>
      <w:pPr>
        <w:ind w:firstLine="0" w:firstLineChars="0"/>
        <w:jc w:val="both"/>
        <w:rPr>
          <w:rFonts w:hint="default" w:ascii="Times New Roman" w:hAnsi="Times New Roman" w:eastAsia="黑体" w:cs="Times New Roman"/>
          <w:sz w:val="28"/>
        </w:rPr>
      </w:pPr>
      <w:r>
        <w:rPr>
          <w:rFonts w:hint="default" w:ascii="Times New Roman" w:hAnsi="Times New Roman" w:eastAsia="黑体" w:cs="Times New Roman"/>
          <w:sz w:val="28"/>
        </w:rPr>
        <w:t xml:space="preserve">Calibration Specification for Tunable </w:t>
      </w:r>
    </w:p>
    <w:p>
      <w:pPr>
        <w:ind w:firstLine="0" w:firstLineChars="0"/>
        <w:jc w:val="both"/>
        <w:rPr>
          <w:rFonts w:hint="default" w:ascii="Times New Roman" w:hAnsi="Times New Roman" w:eastAsia="黑体" w:cs="Times New Roman"/>
          <w:sz w:val="28"/>
        </w:rPr>
      </w:pPr>
      <w:r>
        <w:rPr>
          <w:rFonts w:hint="default" w:ascii="Times New Roman" w:hAnsi="Times New Roman" w:eastAsia="黑体" w:cs="Times New Roman"/>
          <w:sz w:val="28"/>
          <w:lang w:val="en-US" w:eastAsia="zh-CN"/>
        </w:rPr>
        <w:t>Narrowband Radiance</w:t>
      </w:r>
      <w:r>
        <w:rPr>
          <w:rFonts w:hint="default" w:ascii="Times New Roman" w:hAnsi="Times New Roman" w:eastAsia="黑体" w:cs="Times New Roman"/>
          <w:sz w:val="28"/>
        </w:rPr>
        <w:t xml:space="preserve"> Sources</w:t>
      </w:r>
    </w:p>
    <w:p>
      <w:pPr>
        <w:ind w:firstLine="0" w:firstLineChars="0"/>
        <w:jc w:val="both"/>
        <w:rPr>
          <w:rFonts w:hint="default" w:ascii="Times New Roman" w:hAnsi="Times New Roman" w:eastAsia="黑体" w:cs="Times New Roman"/>
          <w:sz w:val="28"/>
        </w:rPr>
      </w:pPr>
    </w:p>
    <w:p>
      <w:pPr>
        <w:ind w:left="476" w:leftChars="0" w:hanging="476" w:hangingChars="17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mc:AlternateContent>
          <mc:Choice Requires="wps">
            <w:drawing>
              <wp:inline distT="0" distB="0" distL="0" distR="0">
                <wp:extent cx="5822315" cy="1905"/>
                <wp:effectExtent l="9525" t="9525" r="6985" b="7620"/>
                <wp:docPr id="3" name="Line 28"/>
                <wp:cNvGraphicFramePr/>
                <a:graphic xmlns:a="http://schemas.openxmlformats.org/drawingml/2006/main">
                  <a:graphicData uri="http://schemas.microsoft.com/office/word/2010/wordprocessingShape">
                    <wps:wsp>
                      <wps:cNvCnPr>
                        <a:cxnSpLocks noChangeShapeType="1"/>
                      </wps:cNvCnPr>
                      <wps:spPr bwMode="auto">
                        <a:xfrm>
                          <a:off x="0" y="0"/>
                          <a:ext cx="5822315" cy="1905"/>
                        </a:xfrm>
                        <a:prstGeom prst="line">
                          <a:avLst/>
                        </a:prstGeom>
                        <a:noFill/>
                        <a:ln w="12700">
                          <a:solidFill>
                            <a:srgbClr val="000000"/>
                          </a:solidFill>
                          <a:round/>
                        </a:ln>
                      </wps:spPr>
                      <wps:bodyPr/>
                    </wps:wsp>
                  </a:graphicData>
                </a:graphic>
              </wp:inline>
            </w:drawing>
          </mc:Choice>
          <mc:Fallback>
            <w:pict>
              <v:line id="Line 28" o:spid="_x0000_s1026" o:spt="20" style="height:0.15pt;width:458.45pt;" filled="f" stroked="t" coordsize="21600,21600" o:gfxdata="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6291LU&#10;AAAAAgEAAA8AAAAAAAAAAQAgAAAAIgAAAGRycy9kb3ducmV2LnhtbFBLAQIUABQAAAAIAIdO4kDl&#10;f8MEsgEAAFYDAAAOAAAAAAAAAAEAIAAAACMBAABkcnMvZTJvRG9jLnhtbFBLBQYAAAAABgAGAFkB&#10;AABHBQAAAAA=&#10;">
                <v:fill on="f" focussize="0,0"/>
                <v:stroke weight="1pt" color="#000000" joinstyle="round"/>
                <v:imagedata o:title=""/>
                <o:lock v:ext="edit" aspectratio="f"/>
                <w10:wrap type="none"/>
                <w10:anchorlock/>
              </v:line>
            </w:pict>
          </mc:Fallback>
        </mc:AlternateContent>
      </w: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478" w:firstLineChars="114"/>
        <w:jc w:val="both"/>
        <w:rPr>
          <w:rFonts w:hint="default" w:ascii="Times New Roman" w:hAnsi="Times New Roman" w:cs="Times New Roman"/>
          <w:w w:val="150"/>
          <w:sz w:val="28"/>
          <w:szCs w:val="28"/>
        </w:rPr>
      </w:pPr>
      <w:r>
        <w:rPr>
          <w:rFonts w:hint="default" w:ascii="Times New Roman" w:hAnsi="Times New Roman" w:cs="Times New Roman"/>
          <w:w w:val="150"/>
          <w:sz w:val="28"/>
          <w:szCs w:val="28"/>
        </w:rPr>
        <w:t xml:space="preserve"> </w:t>
      </w: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700" w:firstLineChars="250"/>
        <w:jc w:val="both"/>
        <w:rPr>
          <w:rFonts w:hint="default" w:ascii="Times New Roman" w:hAnsi="Times New Roman" w:cs="Times New Roman"/>
          <w:sz w:val="28"/>
          <w:szCs w:val="28"/>
        </w:rPr>
      </w:pPr>
    </w:p>
    <w:p>
      <w:pPr>
        <w:ind w:firstLine="56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归口单位：</w:t>
      </w:r>
      <w:r>
        <w:rPr>
          <w:rFonts w:hint="default" w:ascii="Times New Roman" w:hAnsi="Times New Roman" w:cs="Times New Roman"/>
          <w:sz w:val="28"/>
        </w:rPr>
        <w:t>全国光学计量技术委员会</w:t>
      </w:r>
    </w:p>
    <w:p>
      <w:pPr>
        <w:ind w:firstLine="56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主要起草单位：</w:t>
      </w:r>
      <w:r>
        <w:rPr>
          <w:rFonts w:hint="default" w:ascii="Times New Roman" w:hAnsi="Times New Roman" w:cs="Times New Roman"/>
          <w:sz w:val="28"/>
          <w:szCs w:val="28"/>
        </w:rPr>
        <w:t>中国计量科学研究院</w:t>
      </w:r>
    </w:p>
    <w:p>
      <w:pPr>
        <w:ind w:firstLine="56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参加起草单位：</w:t>
      </w:r>
      <w:r>
        <w:rPr>
          <w:rFonts w:hint="default" w:ascii="Times New Roman" w:hAnsi="Times New Roman" w:cs="Times New Roman"/>
          <w:sz w:val="28"/>
          <w:szCs w:val="28"/>
          <w:lang w:val="en-US" w:eastAsia="zh-CN"/>
        </w:rPr>
        <w:t>中国电子科技集团公司第四十一研究所</w:t>
      </w:r>
    </w:p>
    <w:p>
      <w:pPr>
        <w:ind w:firstLine="2520" w:firstLineChars="900"/>
        <w:jc w:val="both"/>
        <w:rPr>
          <w:rFonts w:hint="default" w:ascii="Times New Roman" w:hAnsi="Times New Roman" w:eastAsia="黑体" w:cs="Times New Roman"/>
          <w:sz w:val="28"/>
          <w:szCs w:val="28"/>
        </w:rPr>
      </w:pPr>
      <w:r>
        <w:rPr>
          <w:rFonts w:hint="default" w:ascii="Times New Roman" w:hAnsi="Times New Roman" w:cs="Times New Roman"/>
          <w:sz w:val="28"/>
          <w:szCs w:val="28"/>
        </w:rPr>
        <w:t>陕西省计量科学研究院</w:t>
      </w:r>
    </w:p>
    <w:p>
      <w:pPr>
        <w:ind w:firstLine="56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             </w:t>
      </w:r>
    </w:p>
    <w:p>
      <w:pPr>
        <w:ind w:firstLine="56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firstLine="560"/>
        <w:jc w:val="both"/>
        <w:rPr>
          <w:rFonts w:hint="default" w:ascii="Times New Roman" w:hAnsi="Times New Roman" w:cs="Times New Roman"/>
          <w:sz w:val="28"/>
          <w:szCs w:val="28"/>
        </w:rPr>
      </w:pPr>
    </w:p>
    <w:p>
      <w:pPr>
        <w:ind w:left="0" w:leftChars="0" w:firstLine="0" w:firstLineChars="0"/>
        <w:jc w:val="both"/>
        <w:rPr>
          <w:rFonts w:hint="default" w:ascii="Times New Roman" w:hAnsi="Times New Roman" w:cs="Times New Roman"/>
          <w:sz w:val="28"/>
          <w:szCs w:val="28"/>
        </w:rPr>
      </w:pPr>
    </w:p>
    <w:p>
      <w:pPr>
        <w:ind w:left="0" w:leftChars="0" w:firstLine="0" w:firstLineChars="0"/>
        <w:jc w:val="both"/>
        <w:rPr>
          <w:rFonts w:hint="default" w:ascii="Times New Roman" w:hAnsi="Times New Roman" w:cs="Times New Roman"/>
          <w:sz w:val="28"/>
          <w:szCs w:val="28"/>
        </w:rPr>
      </w:pPr>
    </w:p>
    <w:p>
      <w:pPr>
        <w:ind w:left="0" w:leftChars="0" w:firstLine="0" w:firstLineChars="0"/>
        <w:jc w:val="both"/>
        <w:rPr>
          <w:rFonts w:hint="default" w:ascii="Times New Roman" w:hAnsi="Times New Roman" w:cs="Times New Roman"/>
          <w:sz w:val="28"/>
          <w:szCs w:val="28"/>
        </w:rPr>
      </w:pPr>
    </w:p>
    <w:p>
      <w:pPr>
        <w:ind w:left="0" w:leftChars="0" w:firstLine="0" w:firstLineChars="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本规范委托全国光学计量技术委员会负责解释</w:t>
      </w:r>
    </w:p>
    <w:p>
      <w:pPr>
        <w:pStyle w:val="19"/>
        <w:spacing w:after="163" w:afterLines="50" w:line="380" w:lineRule="exact"/>
        <w:rPr>
          <w:rFonts w:hint="default" w:ascii="Times New Roman" w:hAnsi="Times New Roman" w:cs="Times New Roman"/>
          <w:sz w:val="28"/>
          <w:szCs w:val="28"/>
        </w:rPr>
      </w:pPr>
    </w:p>
    <w:p>
      <w:pPr>
        <w:pStyle w:val="19"/>
        <w:spacing w:after="163" w:afterLines="50" w:line="380" w:lineRule="exact"/>
        <w:rPr>
          <w:rFonts w:hint="default" w:ascii="Times New Roman" w:hAnsi="Times New Roman" w:cs="Times New Roman"/>
          <w:sz w:val="28"/>
          <w:szCs w:val="28"/>
        </w:rPr>
      </w:pPr>
    </w:p>
    <w:p>
      <w:pPr>
        <w:pStyle w:val="19"/>
        <w:spacing w:after="163" w:afterLines="50" w:line="380" w:lineRule="exact"/>
        <w:rPr>
          <w:rFonts w:hint="default" w:ascii="Times New Roman" w:hAnsi="Times New Roman" w:eastAsia="黑体" w:cs="Times New Roman"/>
          <w:sz w:val="28"/>
          <w:szCs w:val="28"/>
        </w:rPr>
      </w:pPr>
    </w:p>
    <w:p>
      <w:pPr>
        <w:pStyle w:val="19"/>
        <w:spacing w:after="163" w:afterLines="50" w:line="380" w:lineRule="exact"/>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本规范主要起草人：</w:t>
      </w:r>
    </w:p>
    <w:p>
      <w:pPr>
        <w:ind w:left="1439" w:leftChars="532" w:hanging="162" w:hangingChars="58"/>
        <w:jc w:val="both"/>
        <w:rPr>
          <w:rFonts w:hint="default" w:ascii="Times New Roman" w:hAnsi="Times New Roman" w:cs="Times New Roman"/>
          <w:sz w:val="28"/>
          <w:szCs w:val="28"/>
        </w:rPr>
      </w:pPr>
      <w:r>
        <w:rPr>
          <w:rFonts w:hint="default" w:ascii="Times New Roman" w:hAnsi="Times New Roman" w:cs="Times New Roman"/>
          <w:sz w:val="28"/>
          <w:szCs w:val="28"/>
        </w:rPr>
        <w:t>徐  楠（中国计量科学研究院）</w:t>
      </w:r>
    </w:p>
    <w:p>
      <w:pPr>
        <w:ind w:left="1439" w:leftChars="532" w:hanging="162" w:hangingChars="58"/>
        <w:jc w:val="both"/>
        <w:rPr>
          <w:rFonts w:hint="default" w:ascii="Times New Roman" w:hAnsi="Times New Roman" w:cs="Times New Roman"/>
          <w:sz w:val="28"/>
          <w:szCs w:val="28"/>
        </w:rPr>
      </w:pPr>
      <w:r>
        <w:rPr>
          <w:rFonts w:hint="default" w:ascii="Times New Roman" w:hAnsi="Times New Roman" w:cs="Times New Roman"/>
          <w:sz w:val="28"/>
          <w:szCs w:val="28"/>
        </w:rPr>
        <w:t>甘海勇（中国计量科学研究院）</w:t>
      </w:r>
    </w:p>
    <w:p>
      <w:pPr>
        <w:ind w:left="1439" w:leftChars="532" w:hanging="162" w:hangingChars="58"/>
        <w:jc w:val="both"/>
        <w:rPr>
          <w:rFonts w:hint="default" w:ascii="Times New Roman" w:hAnsi="Times New Roman" w:cs="Times New Roman"/>
          <w:sz w:val="28"/>
          <w:szCs w:val="28"/>
        </w:rPr>
      </w:pPr>
      <w:r>
        <w:rPr>
          <w:rFonts w:hint="default" w:ascii="Times New Roman" w:hAnsi="Times New Roman" w:cs="Times New Roman"/>
          <w:color w:val="000000"/>
          <w:sz w:val="28"/>
          <w:szCs w:val="28"/>
        </w:rPr>
        <w:t>刘志伟</w:t>
      </w:r>
      <w:r>
        <w:rPr>
          <w:rFonts w:hint="default" w:ascii="Times New Roman" w:hAnsi="Times New Roman" w:cs="Times New Roman"/>
          <w:sz w:val="28"/>
          <w:szCs w:val="28"/>
        </w:rPr>
        <w:t>（中国计量科学研究院）</w:t>
      </w:r>
      <w:bookmarkStart w:id="52" w:name="_GoBack"/>
      <w:bookmarkEnd w:id="52"/>
    </w:p>
    <w:p>
      <w:pPr>
        <w:ind w:left="0" w:leftChars="0" w:firstLine="438" w:firstLineChars="150"/>
        <w:jc w:val="both"/>
        <w:rPr>
          <w:rFonts w:hint="default" w:ascii="Times New Roman" w:hAnsi="Times New Roman" w:eastAsia="黑体" w:cs="Times New Roman"/>
          <w:spacing w:val="6"/>
          <w:kern w:val="10"/>
          <w:sz w:val="28"/>
          <w:szCs w:val="28"/>
        </w:rPr>
      </w:pPr>
      <w:r>
        <w:rPr>
          <w:rFonts w:hint="default" w:ascii="Times New Roman" w:hAnsi="Times New Roman" w:eastAsia="黑体" w:cs="Times New Roman"/>
          <w:spacing w:val="6"/>
          <w:kern w:val="10"/>
          <w:sz w:val="28"/>
          <w:szCs w:val="28"/>
        </w:rPr>
        <w:t xml:space="preserve">  参加起草人：</w:t>
      </w:r>
    </w:p>
    <w:p>
      <w:pPr>
        <w:ind w:left="0" w:leftChars="0" w:firstLine="478" w:firstLineChars="164"/>
        <w:jc w:val="both"/>
        <w:rPr>
          <w:rFonts w:hint="default" w:ascii="Times New Roman" w:hAnsi="Times New Roman" w:eastAsia="黑体" w:cs="Times New Roman"/>
          <w:spacing w:val="6"/>
          <w:kern w:val="10"/>
          <w:sz w:val="28"/>
          <w:szCs w:val="28"/>
          <w:lang w:val="en-US" w:eastAsia="zh-CN"/>
        </w:rPr>
      </w:pPr>
      <w:r>
        <w:rPr>
          <w:rFonts w:hint="eastAsia" w:eastAsia="黑体" w:cs="Times New Roman"/>
          <w:spacing w:val="6"/>
          <w:kern w:val="10"/>
          <w:sz w:val="28"/>
          <w:szCs w:val="28"/>
          <w:lang w:val="en-US" w:eastAsia="zh-CN"/>
        </w:rPr>
        <w:t xml:space="preserve">    </w:t>
      </w:r>
      <w:r>
        <w:rPr>
          <w:rFonts w:hint="eastAsia" w:eastAsia="黑体" w:cs="Times New Roman"/>
          <w:b w:val="0"/>
          <w:bCs w:val="0"/>
          <w:spacing w:val="6"/>
          <w:kern w:val="10"/>
          <w:sz w:val="28"/>
          <w:szCs w:val="28"/>
          <w:lang w:val="en-US" w:eastAsia="zh-CN"/>
        </w:rPr>
        <w:t xml:space="preserve"> </w:t>
      </w:r>
      <w:r>
        <w:rPr>
          <w:rFonts w:hint="eastAsia" w:ascii="Times New Roman" w:hAnsi="Times New Roman" w:cs="Times New Roman"/>
          <w:color w:val="000000"/>
          <w:sz w:val="28"/>
          <w:szCs w:val="28"/>
          <w:lang w:val="en-US" w:eastAsia="zh-CN"/>
        </w:rPr>
        <w:t>林延东</w:t>
      </w:r>
      <w:r>
        <w:rPr>
          <w:rFonts w:hint="default" w:ascii="Times New Roman" w:hAnsi="Times New Roman" w:cs="Times New Roman"/>
          <w:color w:val="000000"/>
          <w:sz w:val="28"/>
          <w:szCs w:val="28"/>
        </w:rPr>
        <w:t>（中国计量科学研究院</w:t>
      </w:r>
      <w:r>
        <w:rPr>
          <w:rFonts w:hint="default" w:ascii="Times New Roman" w:hAnsi="Times New Roman" w:cs="Times New Roman"/>
          <w:b w:val="0"/>
          <w:bCs w:val="0"/>
          <w:sz w:val="28"/>
          <w:szCs w:val="28"/>
        </w:rPr>
        <w:t>）</w:t>
      </w:r>
      <w:r>
        <w:rPr>
          <w:rFonts w:hint="default" w:ascii="Times New Roman" w:hAnsi="Times New Roman" w:eastAsia="黑体" w:cs="Times New Roman"/>
          <w:spacing w:val="6"/>
          <w:kern w:val="10"/>
          <w:sz w:val="28"/>
          <w:szCs w:val="28"/>
          <w:lang w:val="en-US" w:eastAsia="zh-CN"/>
        </w:rPr>
        <w:t xml:space="preserve">  </w:t>
      </w:r>
    </w:p>
    <w:p>
      <w:pPr>
        <w:ind w:left="0" w:leftChars="0" w:firstLine="1260" w:firstLineChars="450"/>
        <w:jc w:val="both"/>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赵伟强</w:t>
      </w:r>
      <w:r>
        <w:rPr>
          <w:rFonts w:hint="default" w:ascii="Times New Roman" w:hAnsi="Times New Roman" w:cs="Times New Roman"/>
          <w:sz w:val="28"/>
          <w:szCs w:val="28"/>
        </w:rPr>
        <w:t>（中国计量科学研究院）</w:t>
      </w:r>
      <w:r>
        <w:rPr>
          <w:rFonts w:hint="default" w:ascii="Times New Roman" w:hAnsi="Times New Roman" w:eastAsia="黑体" w:cs="Times New Roman"/>
          <w:spacing w:val="6"/>
          <w:kern w:val="10"/>
          <w:sz w:val="28"/>
          <w:szCs w:val="28"/>
          <w:lang w:val="en-US" w:eastAsia="zh-CN"/>
        </w:rPr>
        <w:t xml:space="preserve">   </w:t>
      </w:r>
      <w:r>
        <w:rPr>
          <w:rFonts w:hint="default" w:ascii="Times New Roman" w:hAnsi="Times New Roman" w:cs="Times New Roman"/>
          <w:sz w:val="28"/>
          <w:szCs w:val="28"/>
          <w:lang w:val="en-US" w:eastAsia="zh-CN"/>
        </w:rPr>
        <w:t xml:space="preserve">  </w:t>
      </w:r>
    </w:p>
    <w:p>
      <w:pPr>
        <w:ind w:left="0" w:leftChars="0" w:firstLine="1260" w:firstLineChars="450"/>
        <w:jc w:val="both"/>
        <w:rPr>
          <w:rFonts w:hint="default" w:ascii="Times New Roman" w:hAnsi="Times New Roman" w:eastAsia="黑体" w:cs="Times New Roman"/>
          <w:spacing w:val="6"/>
          <w:kern w:val="10"/>
          <w:sz w:val="28"/>
          <w:szCs w:val="28"/>
          <w:lang w:val="en-US" w:eastAsia="zh-CN"/>
        </w:rPr>
      </w:pPr>
      <w:r>
        <w:rPr>
          <w:rFonts w:hint="default" w:ascii="Times New Roman" w:hAnsi="Times New Roman" w:cs="Times New Roman"/>
          <w:sz w:val="28"/>
          <w:szCs w:val="28"/>
          <w:lang w:val="en-US" w:eastAsia="zh-CN"/>
        </w:rPr>
        <w:t>孙权社（中国电子科技集团公司第四十一研究所）</w:t>
      </w:r>
    </w:p>
    <w:p>
      <w:pPr>
        <w:ind w:left="1439" w:leftChars="532" w:hanging="162" w:hangingChars="58"/>
        <w:jc w:val="both"/>
        <w:rPr>
          <w:rFonts w:hint="default" w:ascii="Times New Roman" w:hAnsi="Times New Roman" w:cs="Times New Roman"/>
          <w:sz w:val="28"/>
          <w:szCs w:val="28"/>
        </w:rPr>
      </w:pPr>
      <w:r>
        <w:rPr>
          <w:rFonts w:hint="default" w:ascii="Times New Roman" w:hAnsi="Times New Roman" w:cs="Times New Roman"/>
          <w:sz w:val="28"/>
          <w:szCs w:val="28"/>
        </w:rPr>
        <w:t>张颖欣（陕西省计量科学研究院）</w:t>
      </w:r>
    </w:p>
    <w:p>
      <w:pPr>
        <w:ind w:left="0" w:leftChars="0" w:firstLine="1314" w:firstLineChars="450"/>
        <w:jc w:val="both"/>
        <w:rPr>
          <w:rFonts w:hint="default" w:ascii="Times New Roman" w:hAnsi="Times New Roman" w:cs="Times New Roman"/>
          <w:spacing w:val="6"/>
          <w:kern w:val="10"/>
          <w:sz w:val="28"/>
          <w:szCs w:val="28"/>
        </w:rPr>
      </w:pPr>
    </w:p>
    <w:p>
      <w:pPr>
        <w:ind w:left="0" w:leftChars="0" w:firstLine="1314" w:firstLineChars="450"/>
        <w:jc w:val="both"/>
        <w:rPr>
          <w:rFonts w:hint="default" w:ascii="Times New Roman" w:hAnsi="Times New Roman" w:cs="Times New Roman"/>
          <w:spacing w:val="6"/>
          <w:kern w:val="10"/>
          <w:sz w:val="28"/>
          <w:szCs w:val="28"/>
        </w:rPr>
        <w:sectPr>
          <w:headerReference r:id="rId10" w:type="first"/>
          <w:headerReference r:id="rId9" w:type="default"/>
          <w:footerReference r:id="rId11" w:type="default"/>
          <w:type w:val="continuous"/>
          <w:pgSz w:w="11906" w:h="16838"/>
          <w:pgMar w:top="1304" w:right="1247" w:bottom="1191" w:left="1361" w:header="851" w:footer="992" w:gutter="0"/>
          <w:pgBorders>
            <w:top w:val="none" w:sz="0" w:space="0"/>
            <w:left w:val="none" w:sz="0" w:space="0"/>
            <w:bottom w:val="none" w:sz="0" w:space="0"/>
            <w:right w:val="none" w:sz="0" w:space="0"/>
          </w:pgBorders>
          <w:pgNumType w:fmt="upperRoman" w:start="1"/>
          <w:cols w:space="425" w:num="1"/>
          <w:titlePg/>
          <w:docGrid w:type="lines" w:linePitch="326" w:charSpace="0"/>
        </w:sectPr>
      </w:pPr>
    </w:p>
    <w:p>
      <w:pPr>
        <w:ind w:left="0" w:leftChars="0" w:firstLine="0" w:firstLineChars="0"/>
        <w:jc w:val="center"/>
        <w:rPr>
          <w:rFonts w:hint="default" w:ascii="Times New Roman" w:hAnsi="Times New Roman" w:eastAsia="黑体" w:cs="Times New Roman"/>
          <w:sz w:val="44"/>
          <w:szCs w:val="44"/>
        </w:rPr>
      </w:pPr>
    </w:p>
    <w:p>
      <w:pPr>
        <w:ind w:left="0" w:leftChars="0" w:firstLine="0" w:firstLineChars="0"/>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目    录</w:t>
      </w:r>
    </w:p>
    <w:p>
      <w:pPr>
        <w:ind w:left="0" w:leftChars="0" w:firstLine="0" w:firstLineChars="0"/>
        <w:jc w:val="center"/>
        <w:rPr>
          <w:rFonts w:hint="default" w:ascii="Times New Roman" w:hAnsi="Times New Roman" w:eastAsia="黑体" w:cs="Times New Roman"/>
          <w:sz w:val="44"/>
          <w:szCs w:val="44"/>
        </w:rPr>
      </w:pPr>
    </w:p>
    <w:p>
      <w:pPr>
        <w:pStyle w:val="30"/>
        <w:tabs>
          <w:tab w:val="right" w:leader="dot" w:pos="9288"/>
        </w:tabs>
        <w:jc w:val="both"/>
        <w:rPr>
          <w:rFonts w:hint="default" w:ascii="Times New Roman" w:hAnsi="Times New Roman" w:cs="Times New Roman" w:eastAsiaTheme="minorEastAsia"/>
          <w:b w:val="0"/>
          <w:bCs w:val="0"/>
        </w:rPr>
      </w:pPr>
      <w:r>
        <w:rPr>
          <w:rFonts w:hint="default" w:ascii="Times New Roman" w:hAnsi="Times New Roman" w:eastAsia="宋体" w:cs="Times New Roman"/>
          <w:b w:val="0"/>
          <w:bCs w:val="0"/>
          <w:caps/>
          <w:smallCaps w:val="0"/>
          <w:kern w:val="2"/>
          <w:sz w:val="24"/>
          <w:szCs w:val="20"/>
          <w:lang w:val="en-US" w:eastAsia="zh-CN" w:bidi="ar-SA"/>
        </w:rPr>
        <w:t>引言</w:t>
      </w:r>
      <w:r>
        <w:rPr>
          <w:rFonts w:hint="default" w:ascii="Times New Roman" w:hAnsi="Times New Roman" w:cs="Times New Roman" w:eastAsiaTheme="minorEastAsia"/>
          <w:b w:val="0"/>
          <w:bCs w:val="0"/>
        </w:rPr>
        <w:tab/>
      </w:r>
      <w:r>
        <w:rPr>
          <w:rFonts w:hint="default" w:ascii="Times New Roman" w:hAnsi="Times New Roman" w:cs="Times New Roman" w:eastAsiaTheme="minorEastAsia"/>
          <w:b w:val="0"/>
          <w:bCs w:val="0"/>
        </w:rPr>
        <w:t>ΙΙ</w:t>
      </w:r>
    </w:p>
    <w:p>
      <w:pPr>
        <w:pStyle w:val="26"/>
        <w:tabs>
          <w:tab w:val="right" w:leader="dot" w:pos="9298"/>
        </w:tabs>
        <w:rPr>
          <w:rFonts w:hint="default" w:ascii="Times New Roman" w:hAnsi="Times New Roman" w:cs="Times New Roman"/>
          <w:b w:val="0"/>
          <w:bCs w:val="0"/>
        </w:rPr>
      </w:pPr>
      <w:r>
        <w:rPr>
          <w:rFonts w:hint="default" w:ascii="Times New Roman" w:hAnsi="Times New Roman" w:cs="Times New Roman" w:eastAsiaTheme="minorEastAsia"/>
          <w:b w:val="0"/>
          <w:bCs w:val="0"/>
        </w:rPr>
        <w:fldChar w:fldCharType="begin"/>
      </w:r>
      <w:r>
        <w:rPr>
          <w:rFonts w:hint="default" w:ascii="Times New Roman" w:hAnsi="Times New Roman" w:cs="Times New Roman" w:eastAsiaTheme="minorEastAsia"/>
          <w:b w:val="0"/>
          <w:bCs w:val="0"/>
        </w:rPr>
        <w:instrText xml:space="preserve"> TOC \o "1-2" \u </w:instrText>
      </w:r>
      <w:r>
        <w:rPr>
          <w:rFonts w:hint="default" w:ascii="Times New Roman" w:hAnsi="Times New Roman" w:cs="Times New Roman" w:eastAsiaTheme="minorEastAsia"/>
          <w:b w:val="0"/>
          <w:bCs w:val="0"/>
        </w:rPr>
        <w:fldChar w:fldCharType="separate"/>
      </w:r>
      <w:r>
        <w:rPr>
          <w:rFonts w:hint="default" w:ascii="Times New Roman" w:hAnsi="Times New Roman" w:eastAsia="方正大黑简体" w:cs="Times New Roman"/>
          <w:b w:val="0"/>
          <w:bCs w:val="0"/>
          <w:i w:val="0"/>
          <w:iCs w:val="0"/>
          <w:szCs w:val="28"/>
          <w:u w:val="none"/>
        </w:rPr>
        <w:t xml:space="preserve">1 </w:t>
      </w:r>
      <w:r>
        <w:rPr>
          <w:rFonts w:hint="default" w:ascii="Times New Roman" w:hAnsi="Times New Roman" w:cs="Times New Roman"/>
          <w:b w:val="0"/>
          <w:bCs w:val="0"/>
        </w:rPr>
        <w:t>范围</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_Toc23973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2 </w:t>
      </w:r>
      <w:r>
        <w:rPr>
          <w:rFonts w:hint="default" w:ascii="Times New Roman" w:hAnsi="Times New Roman" w:cs="Times New Roman"/>
          <w:b w:val="0"/>
          <w:bCs w:val="0"/>
        </w:rPr>
        <w:t>引用文件</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_Toc18962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3 </w:t>
      </w:r>
      <w:r>
        <w:rPr>
          <w:rFonts w:hint="default" w:ascii="Times New Roman" w:hAnsi="Times New Roman" w:cs="Times New Roman"/>
          <w:b w:val="0"/>
          <w:bCs w:val="0"/>
        </w:rPr>
        <w:t>术语</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_Toc18733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4 </w:t>
      </w:r>
      <w:r>
        <w:rPr>
          <w:rFonts w:hint="default" w:ascii="Times New Roman" w:hAnsi="Times New Roman" w:cs="Times New Roman"/>
          <w:b w:val="0"/>
          <w:bCs w:val="0"/>
        </w:rPr>
        <w:t>概述</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_Toc9065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5 </w:t>
      </w:r>
      <w:r>
        <w:rPr>
          <w:rFonts w:hint="default" w:ascii="Times New Roman" w:hAnsi="Times New Roman" w:cs="Times New Roman"/>
          <w:b w:val="0"/>
          <w:bCs w:val="0"/>
        </w:rPr>
        <w:t>计量特性</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_Toc24578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6 </w:t>
      </w:r>
      <w:r>
        <w:rPr>
          <w:rFonts w:hint="default" w:ascii="Times New Roman" w:hAnsi="Times New Roman" w:cs="Times New Roman"/>
          <w:b w:val="0"/>
          <w:bCs w:val="0"/>
        </w:rPr>
        <w:t>校准条件</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_Toc4736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eastAsia="方正大黑简体" w:cs="Times New Roman"/>
          <w:b w:val="0"/>
          <w:bCs w:val="0"/>
          <w:i w:val="0"/>
          <w:iCs w:val="0"/>
          <w:szCs w:val="28"/>
          <w:u w:val="none"/>
        </w:rPr>
        <w:t xml:space="preserve">7 </w:t>
      </w:r>
      <w:r>
        <w:rPr>
          <w:rFonts w:hint="default" w:ascii="Times New Roman" w:hAnsi="Times New Roman" w:cs="Times New Roman"/>
          <w:b w:val="0"/>
          <w:bCs w:val="0"/>
        </w:rPr>
        <w:t>校准项目和校准方法</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_Toc9111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3</w:t>
      </w:r>
      <w:r>
        <w:rPr>
          <w:rFonts w:hint="default" w:ascii="Times New Roman" w:hAnsi="Times New Roman" w:cs="Times New Roman"/>
          <w:b w:val="0"/>
          <w:bCs w:val="0"/>
        </w:rPr>
        <w:fldChar w:fldCharType="end"/>
      </w:r>
    </w:p>
    <w:p>
      <w:pPr>
        <w:pStyle w:val="30"/>
        <w:tabs>
          <w:tab w:val="right" w:leader="dot" w:pos="9298"/>
        </w:tabs>
        <w:rPr>
          <w:rFonts w:hint="default" w:ascii="Times New Roman" w:hAnsi="Times New Roman" w:cs="Times New Roman"/>
          <w:b w:val="0"/>
          <w:bCs w:val="0"/>
        </w:rPr>
      </w:pPr>
      <w:r>
        <w:rPr>
          <w:rFonts w:hint="default" w:ascii="Times New Roman" w:hAnsi="Times New Roman" w:cs="Times New Roman"/>
          <w:b w:val="0"/>
          <w:bCs w:val="0"/>
          <w:lang w:val="zh-CN"/>
        </w:rPr>
        <w:t xml:space="preserve">8 </w:t>
      </w:r>
      <w:r>
        <w:rPr>
          <w:rFonts w:hint="default" w:ascii="Times New Roman" w:hAnsi="Times New Roman" w:eastAsia="宋体" w:cs="Times New Roman"/>
          <w:b w:val="0"/>
          <w:bCs w:val="0"/>
          <w:caps/>
          <w:smallCaps w:val="0"/>
          <w:kern w:val="2"/>
          <w:sz w:val="24"/>
          <w:szCs w:val="20"/>
          <w:lang w:val="zh-CN" w:eastAsia="zh-CN" w:bidi="ar-SA"/>
        </w:rPr>
        <w:t>校准结果表达</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_Toc4681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6</w:t>
      </w:r>
      <w:r>
        <w:rPr>
          <w:rFonts w:hint="default" w:ascii="Times New Roman" w:hAnsi="Times New Roman" w:cs="Times New Roman"/>
          <w:b w:val="0"/>
          <w:bCs w:val="0"/>
        </w:rPr>
        <w:fldChar w:fldCharType="end"/>
      </w:r>
    </w:p>
    <w:p>
      <w:pPr>
        <w:pStyle w:val="26"/>
        <w:tabs>
          <w:tab w:val="right" w:leader="dot" w:pos="9298"/>
        </w:tabs>
        <w:rPr>
          <w:rFonts w:hint="default" w:ascii="Times New Roman" w:hAnsi="Times New Roman" w:cs="Times New Roman"/>
          <w:b w:val="0"/>
          <w:bCs w:val="0"/>
        </w:rPr>
      </w:pPr>
      <w:r>
        <w:rPr>
          <w:rFonts w:hint="default" w:ascii="Times New Roman" w:hAnsi="Times New Roman" w:cs="Times New Roman"/>
          <w:b w:val="0"/>
          <w:bCs w:val="0"/>
          <w:color w:val="000000"/>
          <w:lang w:val="zh-CN"/>
        </w:rPr>
        <w:t>9复校时间间隔</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_Toc19775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7</w:t>
      </w:r>
      <w:r>
        <w:rPr>
          <w:rFonts w:hint="default" w:ascii="Times New Roman" w:hAnsi="Times New Roman" w:cs="Times New Roman"/>
          <w:b w:val="0"/>
          <w:bCs w:val="0"/>
        </w:rPr>
        <w:fldChar w:fldCharType="end"/>
      </w:r>
    </w:p>
    <w:p>
      <w:pPr>
        <w:pStyle w:val="26"/>
        <w:tabs>
          <w:tab w:val="right" w:leader="dot" w:pos="9288"/>
        </w:tabs>
        <w:ind w:left="480" w:firstLine="482"/>
        <w:jc w:val="both"/>
        <w:rPr>
          <w:rFonts w:hint="eastAsia" w:eastAsia="宋体" w:asciiTheme="minorHAnsi" w:hAnsiTheme="minorHAnsi" w:cstheme="minorBidi"/>
          <w:b w:val="0"/>
          <w:bCs w:val="0"/>
          <w:caps w:val="0"/>
          <w:sz w:val="21"/>
          <w:szCs w:val="22"/>
          <w:lang w:eastAsia="zh-CN"/>
          <w14:ligatures w14:val="standardContextual"/>
        </w:rPr>
      </w:pPr>
      <w:r>
        <w:rPr>
          <w:rFonts w:eastAsia="黑体"/>
          <w:b w:val="0"/>
          <w:bCs w:val="0"/>
        </w:rPr>
        <w:t>附录A原始记录格式</w:t>
      </w:r>
      <w:r>
        <w:rPr>
          <w:b w:val="0"/>
          <w:bCs w:val="0"/>
        </w:rPr>
        <w:tab/>
      </w:r>
      <w:r>
        <w:rPr>
          <w:rFonts w:hint="eastAsia"/>
          <w:b w:val="0"/>
          <w:bCs w:val="0"/>
          <w:lang w:val="en-US" w:eastAsia="zh-CN"/>
        </w:rPr>
        <w:t>8</w:t>
      </w:r>
    </w:p>
    <w:p>
      <w:pPr>
        <w:pStyle w:val="26"/>
        <w:tabs>
          <w:tab w:val="right" w:leader="dot" w:pos="9288"/>
        </w:tabs>
        <w:ind w:left="480" w:firstLine="482"/>
        <w:jc w:val="both"/>
        <w:rPr>
          <w:rFonts w:hint="default" w:eastAsia="宋体" w:asciiTheme="minorHAnsi" w:hAnsiTheme="minorHAnsi" w:cstheme="minorBidi"/>
          <w:b w:val="0"/>
          <w:bCs w:val="0"/>
          <w:caps w:val="0"/>
          <w:sz w:val="21"/>
          <w:szCs w:val="22"/>
          <w:lang w:val="en-US" w:eastAsia="zh-CN"/>
          <w14:ligatures w14:val="standardContextual"/>
        </w:rPr>
      </w:pPr>
      <w:r>
        <w:rPr>
          <w:rFonts w:eastAsia="黑体"/>
          <w:b w:val="0"/>
          <w:bCs w:val="0"/>
        </w:rPr>
        <w:t>附录B校准证书内页格式</w:t>
      </w:r>
      <w:r>
        <w:rPr>
          <w:b w:val="0"/>
          <w:bCs w:val="0"/>
        </w:rPr>
        <w:tab/>
      </w:r>
      <w:r>
        <w:rPr>
          <w:rFonts w:hint="eastAsia"/>
          <w:b w:val="0"/>
          <w:bCs w:val="0"/>
          <w:lang w:val="en-US" w:eastAsia="zh-CN"/>
        </w:rPr>
        <w:t>10</w:t>
      </w:r>
    </w:p>
    <w:p>
      <w:pPr>
        <w:pStyle w:val="26"/>
        <w:tabs>
          <w:tab w:val="right" w:leader="dot" w:pos="9288"/>
        </w:tabs>
        <w:ind w:left="480" w:firstLine="482"/>
        <w:jc w:val="both"/>
        <w:rPr>
          <w:rFonts w:hint="default" w:eastAsia="宋体" w:asciiTheme="minorHAnsi" w:hAnsiTheme="minorHAnsi" w:cstheme="minorBidi"/>
          <w:b w:val="0"/>
          <w:bCs w:val="0"/>
          <w:caps w:val="0"/>
          <w:sz w:val="21"/>
          <w:szCs w:val="22"/>
          <w:lang w:val="en-US" w:eastAsia="zh-CN"/>
          <w14:ligatures w14:val="standardContextual"/>
        </w:rPr>
      </w:pPr>
      <w:r>
        <w:rPr>
          <w:rFonts w:eastAsia="黑体"/>
          <w:b w:val="0"/>
          <w:bCs w:val="0"/>
        </w:rPr>
        <w:t>附录C校准不确定度评定示例</w:t>
      </w:r>
      <w:r>
        <w:rPr>
          <w:b w:val="0"/>
          <w:bCs w:val="0"/>
        </w:rPr>
        <w:tab/>
      </w:r>
      <w:r>
        <w:rPr>
          <w:rFonts w:hint="eastAsia"/>
          <w:b w:val="0"/>
          <w:bCs w:val="0"/>
          <w:lang w:val="en-US" w:eastAsia="zh-CN"/>
        </w:rPr>
        <w:t>11</w:t>
      </w:r>
    </w:p>
    <w:p>
      <w:pPr>
        <w:rPr>
          <w:rFonts w:hint="default"/>
          <w:b w:val="0"/>
          <w:bCs w:val="0"/>
        </w:rPr>
      </w:pPr>
    </w:p>
    <w:p>
      <w:pPr>
        <w:pStyle w:val="30"/>
        <w:tabs>
          <w:tab w:val="right" w:leader="dot" w:pos="9288"/>
        </w:tabs>
        <w:ind w:left="0" w:leftChars="0" w:firstLine="0" w:firstLineChars="0"/>
        <w:jc w:val="center"/>
        <w:rPr>
          <w:rFonts w:hint="default" w:ascii="Times New Roman" w:hAnsi="Times New Roman" w:eastAsia="黑体" w:cs="Times New Roman"/>
          <w:sz w:val="44"/>
          <w:szCs w:val="44"/>
        </w:rPr>
      </w:pPr>
      <w:r>
        <w:rPr>
          <w:rFonts w:hint="default" w:ascii="Times New Roman" w:hAnsi="Times New Roman" w:cs="Times New Roman" w:eastAsiaTheme="minorEastAsia"/>
          <w:b w:val="0"/>
          <w:bCs w:val="0"/>
        </w:rPr>
        <w:fldChar w:fldCharType="end"/>
      </w:r>
      <w:r>
        <w:rPr>
          <w:rFonts w:hint="default" w:ascii="Times New Roman" w:hAnsi="Times New Roman" w:cs="Times New Roman"/>
          <w:b/>
        </w:rPr>
        <w:br w:type="page"/>
      </w:r>
      <w:r>
        <w:rPr>
          <w:rFonts w:hint="default" w:ascii="Times New Roman" w:hAnsi="Times New Roman" w:eastAsia="黑体" w:cs="Times New Roman"/>
          <w:sz w:val="44"/>
          <w:szCs w:val="44"/>
        </w:rPr>
        <w:t>引   言</w:t>
      </w:r>
    </w:p>
    <w:p>
      <w:pPr>
        <w:pStyle w:val="16"/>
        <w:spacing w:line="360" w:lineRule="auto"/>
        <w:ind w:left="0" w:leftChars="0" w:firstLine="600" w:firstLineChars="250"/>
        <w:jc w:val="both"/>
        <w:rPr>
          <w:rFonts w:hint="default" w:ascii="Times New Roman" w:hAnsi="Times New Roman" w:cs="Times New Roman"/>
        </w:rPr>
      </w:pPr>
      <w:r>
        <w:rPr>
          <w:rFonts w:hint="default" w:ascii="Times New Roman" w:hAnsi="Times New Roman" w:cs="Times New Roman"/>
        </w:rPr>
        <w:t>JJF1071《国家计量校准规范编写规则》、JJF1001《通用计量术语及定义》、JJF1032《光学辐射计量名词术语及定义》和JJF1059.1《测量不确定度评定与表示》共同构成支撑本规范编制工作的基础性系列规范。</w:t>
      </w:r>
    </w:p>
    <w:p>
      <w:pPr>
        <w:pStyle w:val="33"/>
        <w:ind w:firstLine="0" w:firstLineChars="0"/>
        <w:jc w:val="both"/>
        <w:rPr>
          <w:rFonts w:hint="default" w:ascii="Times New Roman" w:hAnsi="Times New Roman" w:cs="Times New Roman" w:eastAsiaTheme="minorEastAsia"/>
        </w:rPr>
      </w:pPr>
      <w:r>
        <w:rPr>
          <w:rFonts w:hint="default" w:ascii="Times New Roman" w:hAnsi="Times New Roman" w:cs="Times New Roman" w:eastAsiaTheme="minorEastAsia"/>
        </w:rPr>
        <w:tab/>
      </w:r>
      <w:r>
        <w:rPr>
          <w:rFonts w:hint="default" w:ascii="Times New Roman" w:hAnsi="Times New Roman" w:cs="Times New Roman" w:eastAsiaTheme="minorEastAsia"/>
        </w:rPr>
        <w:t>本规范为首次发布。</w:t>
      </w:r>
    </w:p>
    <w:p>
      <w:pPr>
        <w:widowControl/>
        <w:adjustRightInd/>
        <w:snapToGrid/>
        <w:spacing w:line="240" w:lineRule="auto"/>
        <w:ind w:left="0" w:leftChars="0" w:firstLine="0" w:firstLineChars="0"/>
        <w:jc w:val="both"/>
        <w:rPr>
          <w:rFonts w:hint="default" w:ascii="Times New Roman" w:hAnsi="Times New Roman" w:cs="Times New Roman"/>
        </w:rPr>
      </w:pPr>
    </w:p>
    <w:p>
      <w:pPr>
        <w:ind w:firstLine="2138" w:firstLineChars="891"/>
        <w:jc w:val="both"/>
        <w:rPr>
          <w:rFonts w:hint="default" w:ascii="Times New Roman" w:hAnsi="Times New Roman" w:cs="Times New Roman"/>
        </w:rPr>
        <w:sectPr>
          <w:footerReference r:id="rId13" w:type="first"/>
          <w:footerReference r:id="rId12" w:type="default"/>
          <w:pgSz w:w="11906" w:h="16838"/>
          <w:pgMar w:top="1304" w:right="1247" w:bottom="1191" w:left="1361" w:header="851" w:footer="992" w:gutter="0"/>
          <w:pgBorders>
            <w:top w:val="none" w:sz="0" w:space="0"/>
            <w:left w:val="none" w:sz="0" w:space="0"/>
            <w:bottom w:val="none" w:sz="0" w:space="0"/>
            <w:right w:val="none" w:sz="0" w:space="0"/>
          </w:pgBorders>
          <w:pgNumType w:fmt="upperRoman" w:start="1"/>
          <w:cols w:space="425" w:num="1"/>
          <w:docGrid w:type="lines" w:linePitch="326" w:charSpace="0"/>
        </w:sectPr>
      </w:pPr>
    </w:p>
    <w:p>
      <w:pPr>
        <w:spacing w:line="360" w:lineRule="auto"/>
        <w:ind w:left="0" w:leftChars="0" w:firstLine="0" w:firstLineChars="0"/>
        <w:jc w:val="center"/>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可调谐窄带辐亮度源校准规范</w:t>
      </w:r>
    </w:p>
    <w:p>
      <w:pPr>
        <w:pStyle w:val="2"/>
        <w:spacing w:before="163" w:after="163"/>
        <w:jc w:val="both"/>
        <w:rPr>
          <w:rFonts w:hint="default" w:ascii="Times New Roman" w:hAnsi="Times New Roman" w:cs="Times New Roman"/>
          <w:b w:val="0"/>
        </w:rPr>
      </w:pPr>
      <w:bookmarkStart w:id="2" w:name="_Toc23973"/>
      <w:r>
        <w:rPr>
          <w:rFonts w:hint="default" w:ascii="Times New Roman" w:hAnsi="Times New Roman" w:cs="Times New Roman"/>
          <w:b w:val="0"/>
        </w:rPr>
        <w:t>范围</w:t>
      </w:r>
      <w:bookmarkEnd w:id="2"/>
    </w:p>
    <w:p>
      <w:pPr>
        <w:pStyle w:val="16"/>
        <w:spacing w:line="360" w:lineRule="auto"/>
        <w:ind w:left="0" w:leftChars="0"/>
        <w:jc w:val="both"/>
        <w:rPr>
          <w:rFonts w:hint="default" w:ascii="Times New Roman" w:hAnsi="Times New Roman" w:cs="Times New Roman"/>
          <w:color w:val="000000"/>
          <w:szCs w:val="21"/>
        </w:rPr>
      </w:pPr>
      <w:bookmarkStart w:id="3" w:name="_Toc486234904"/>
      <w:bookmarkStart w:id="4" w:name="_Toc512518511"/>
      <w:r>
        <w:rPr>
          <w:rFonts w:hint="default" w:ascii="Times New Roman" w:hAnsi="Times New Roman" w:cs="Times New Roman"/>
        </w:rPr>
        <w:t>本</w:t>
      </w:r>
      <w:r>
        <w:rPr>
          <w:rFonts w:hint="default" w:ascii="Times New Roman" w:hAnsi="Times New Roman" w:cs="Times New Roman"/>
          <w:color w:val="000000"/>
        </w:rPr>
        <w:t>规范</w:t>
      </w:r>
      <w:r>
        <w:rPr>
          <w:rFonts w:hint="default" w:ascii="Times New Roman" w:hAnsi="Times New Roman" w:cs="Times New Roman"/>
        </w:rPr>
        <w:t>适用于</w:t>
      </w:r>
      <w:r>
        <w:rPr>
          <w:rFonts w:hint="default" w:ascii="Times New Roman" w:hAnsi="Times New Roman" w:cs="Times New Roman"/>
          <w:color w:val="000000"/>
          <w:szCs w:val="21"/>
        </w:rPr>
        <w:t>（3</w:t>
      </w:r>
      <w:r>
        <w:rPr>
          <w:rFonts w:hint="default" w:ascii="Times New Roman" w:hAnsi="Times New Roman" w:cs="Times New Roman"/>
          <w:color w:val="000000"/>
          <w:szCs w:val="21"/>
          <w:lang w:val="en-US" w:eastAsia="zh-CN"/>
        </w:rPr>
        <w:t>0</w:t>
      </w:r>
      <w:r>
        <w:rPr>
          <w:rFonts w:hint="default" w:ascii="Times New Roman" w:hAnsi="Times New Roman" w:cs="Times New Roman"/>
          <w:color w:val="000000"/>
          <w:szCs w:val="21"/>
        </w:rPr>
        <w:t>0～2</w:t>
      </w:r>
      <w:r>
        <w:rPr>
          <w:rFonts w:hint="default" w:ascii="Times New Roman" w:hAnsi="Times New Roman" w:cs="Times New Roman"/>
          <w:color w:val="000000"/>
          <w:szCs w:val="21"/>
          <w:lang w:val="en-US" w:eastAsia="zh-CN"/>
        </w:rPr>
        <w:t>40</w:t>
      </w:r>
      <w:r>
        <w:rPr>
          <w:rFonts w:hint="default" w:ascii="Times New Roman" w:hAnsi="Times New Roman" w:cs="Times New Roman"/>
          <w:color w:val="000000"/>
          <w:szCs w:val="21"/>
        </w:rPr>
        <w:t>0）nm范围内</w:t>
      </w:r>
      <w:r>
        <w:rPr>
          <w:rFonts w:hint="default" w:ascii="Times New Roman" w:hAnsi="Times New Roman" w:cs="Times New Roman"/>
          <w:color w:val="000000"/>
          <w:szCs w:val="21"/>
          <w:lang w:val="en-US" w:eastAsia="zh-CN"/>
        </w:rPr>
        <w:t>光谱带宽小于1nm的</w:t>
      </w:r>
      <w:r>
        <w:rPr>
          <w:rFonts w:hint="default" w:ascii="Times New Roman" w:hAnsi="Times New Roman" w:cs="Times New Roman"/>
          <w:color w:val="000000"/>
          <w:szCs w:val="21"/>
        </w:rPr>
        <w:t>可调谐</w:t>
      </w:r>
      <w:r>
        <w:rPr>
          <w:rFonts w:hint="default" w:ascii="Times New Roman" w:hAnsi="Times New Roman" w:cs="Times New Roman"/>
          <w:color w:val="000000"/>
          <w:szCs w:val="21"/>
          <w:lang w:val="en-US" w:eastAsia="zh-CN"/>
        </w:rPr>
        <w:t>辐亮度</w:t>
      </w:r>
      <w:r>
        <w:rPr>
          <w:rFonts w:hint="default" w:ascii="Times New Roman" w:hAnsi="Times New Roman" w:cs="Times New Roman"/>
          <w:color w:val="000000"/>
          <w:szCs w:val="21"/>
        </w:rPr>
        <w:t>源</w:t>
      </w:r>
      <w:r>
        <w:rPr>
          <w:rFonts w:hint="default" w:ascii="Times New Roman" w:hAnsi="Times New Roman" w:cs="Times New Roman"/>
          <w:color w:val="000000"/>
          <w:szCs w:val="21"/>
          <w:lang w:val="en-US" w:eastAsia="zh-CN"/>
        </w:rPr>
        <w:t>的校准</w:t>
      </w:r>
      <w:r>
        <w:rPr>
          <w:rFonts w:hint="default" w:ascii="Times New Roman" w:hAnsi="Times New Roman" w:cs="Times New Roman"/>
          <w:color w:val="000000"/>
          <w:szCs w:val="21"/>
        </w:rPr>
        <w:t>。基于复色光分光的</w:t>
      </w:r>
      <w:r>
        <w:rPr>
          <w:rFonts w:hint="default" w:ascii="Times New Roman" w:hAnsi="Times New Roman" w:cs="Times New Roman"/>
          <w:color w:val="000000"/>
          <w:szCs w:val="21"/>
          <w:lang w:val="en-US" w:eastAsia="zh-CN"/>
        </w:rPr>
        <w:t>辐亮度源的校准</w:t>
      </w:r>
      <w:r>
        <w:rPr>
          <w:rFonts w:hint="default" w:ascii="Times New Roman" w:hAnsi="Times New Roman" w:cs="Times New Roman"/>
          <w:color w:val="000000"/>
          <w:szCs w:val="21"/>
        </w:rPr>
        <w:t>可参照本规范执行。</w:t>
      </w:r>
    </w:p>
    <w:p>
      <w:pPr>
        <w:pStyle w:val="2"/>
        <w:spacing w:before="163" w:after="163"/>
        <w:jc w:val="both"/>
        <w:rPr>
          <w:rFonts w:hint="default" w:ascii="Times New Roman" w:hAnsi="Times New Roman" w:cs="Times New Roman"/>
          <w:b w:val="0"/>
        </w:rPr>
      </w:pPr>
      <w:bookmarkStart w:id="5" w:name="_Toc18962"/>
      <w:r>
        <w:rPr>
          <w:rFonts w:hint="default" w:ascii="Times New Roman" w:hAnsi="Times New Roman" w:cs="Times New Roman"/>
          <w:b w:val="0"/>
        </w:rPr>
        <w:t>引用文件</w:t>
      </w:r>
      <w:bookmarkEnd w:id="5"/>
      <w:r>
        <w:rPr>
          <w:rFonts w:hint="default" w:ascii="Times New Roman" w:hAnsi="Times New Roman" w:cs="Times New Roman"/>
          <w:b w:val="0"/>
        </w:rPr>
        <w:t xml:space="preserve">  </w:t>
      </w:r>
    </w:p>
    <w:p>
      <w:pPr>
        <w:autoSpaceDE w:val="0"/>
        <w:autoSpaceDN w:val="0"/>
        <w:spacing w:line="400" w:lineRule="exact"/>
        <w:ind w:left="0" w:leftChars="0"/>
        <w:jc w:val="both"/>
        <w:rPr>
          <w:rFonts w:hint="default" w:ascii="Times New Roman" w:hAnsi="Times New Roman" w:cs="Times New Roman"/>
          <w:color w:val="000000"/>
          <w:kern w:val="0"/>
        </w:rPr>
      </w:pPr>
      <w:r>
        <w:rPr>
          <w:rFonts w:hint="default" w:ascii="Times New Roman" w:hAnsi="Times New Roman" w:cs="Times New Roman"/>
          <w:color w:val="000000"/>
          <w:kern w:val="0"/>
        </w:rPr>
        <w:t>本规范引用了下列文件：</w:t>
      </w:r>
    </w:p>
    <w:p>
      <w:pPr>
        <w:autoSpaceDE w:val="0"/>
        <w:autoSpaceDN w:val="0"/>
        <w:spacing w:line="400" w:lineRule="exact"/>
        <w:ind w:left="0" w:leftChars="0"/>
        <w:jc w:val="both"/>
        <w:rPr>
          <w:rFonts w:hint="default" w:ascii="Times New Roman" w:hAnsi="Times New Roman" w:cs="Times New Roman"/>
          <w:kern w:val="0"/>
        </w:rPr>
      </w:pPr>
      <w:r>
        <w:rPr>
          <w:rFonts w:hint="default" w:ascii="Times New Roman" w:hAnsi="Times New Roman" w:cs="Times New Roman"/>
          <w:kern w:val="0"/>
        </w:rPr>
        <w:t>JJF 1990-2022 积分球式标准光源校准规范</w:t>
      </w:r>
    </w:p>
    <w:p>
      <w:pPr>
        <w:autoSpaceDE w:val="0"/>
        <w:autoSpaceDN w:val="0"/>
        <w:spacing w:line="400" w:lineRule="exact"/>
        <w:ind w:left="0" w:leftChars="0"/>
        <w:jc w:val="both"/>
        <w:rPr>
          <w:rFonts w:hint="default" w:ascii="Times New Roman" w:hAnsi="Times New Roman" w:cs="Times New Roman"/>
        </w:rPr>
      </w:pPr>
      <w:r>
        <w:rPr>
          <w:rFonts w:hint="default" w:ascii="Times New Roman" w:hAnsi="Times New Roman" w:cs="Times New Roman"/>
        </w:rPr>
        <w:t>凡是注日期的引用文件，仅注日期的版本适用于本规范。</w:t>
      </w:r>
    </w:p>
    <w:bookmarkEnd w:id="3"/>
    <w:bookmarkEnd w:id="4"/>
    <w:p>
      <w:pPr>
        <w:pStyle w:val="2"/>
        <w:spacing w:before="163" w:after="163"/>
        <w:jc w:val="both"/>
        <w:rPr>
          <w:rFonts w:hint="default" w:ascii="Times New Roman" w:hAnsi="Times New Roman" w:cs="Times New Roman"/>
          <w:b w:val="0"/>
        </w:rPr>
      </w:pPr>
      <w:bookmarkStart w:id="6" w:name="_Toc486234905"/>
      <w:bookmarkStart w:id="7" w:name="_Toc18733"/>
      <w:r>
        <w:rPr>
          <w:rFonts w:hint="default" w:ascii="Times New Roman" w:hAnsi="Times New Roman" w:cs="Times New Roman"/>
          <w:b w:val="0"/>
        </w:rPr>
        <w:t>术语</w:t>
      </w:r>
      <w:bookmarkEnd w:id="6"/>
      <w:bookmarkEnd w:id="7"/>
      <w:r>
        <w:rPr>
          <w:rFonts w:hint="default" w:ascii="Times New Roman" w:hAnsi="Times New Roman" w:cs="Times New Roman"/>
          <w:b w:val="0"/>
        </w:rPr>
        <w:t xml:space="preserve">  </w:t>
      </w:r>
    </w:p>
    <w:p>
      <w:pPr>
        <w:spacing w:line="400" w:lineRule="exact"/>
        <w:ind w:left="0" w:leftChars="0" w:firstLine="0" w:firstLineChars="0"/>
        <w:jc w:val="both"/>
        <w:rPr>
          <w:rFonts w:hint="default" w:ascii="Times New Roman" w:hAnsi="Times New Roman" w:eastAsia="宋体" w:cs="Times New Roman"/>
          <w:lang w:val="en-US" w:eastAsia="zh-CN"/>
        </w:rPr>
      </w:pPr>
      <w:bookmarkStart w:id="8" w:name="_Toc512518516"/>
      <w:bookmarkStart w:id="9" w:name="_Toc486234906"/>
      <w:r>
        <w:rPr>
          <w:rFonts w:hint="default" w:ascii="Times New Roman" w:hAnsi="Times New Roman" w:cs="Times New Roman"/>
        </w:rPr>
        <w:t>3.1 可调谐</w:t>
      </w:r>
      <w:r>
        <w:rPr>
          <w:rFonts w:hint="default" w:ascii="Times New Roman" w:hAnsi="Times New Roman" w:cs="Times New Roman"/>
          <w:lang w:val="en-US" w:eastAsia="zh-CN"/>
        </w:rPr>
        <w:t>窄带辐亮度源</w:t>
      </w:r>
      <w:r>
        <w:rPr>
          <w:rFonts w:hint="default" w:ascii="Times New Roman" w:hAnsi="Times New Roman" w:cs="Times New Roman"/>
        </w:rPr>
        <w:t xml:space="preserve">  </w:t>
      </w:r>
      <w:r>
        <w:rPr>
          <w:rFonts w:hint="default" w:ascii="Times New Roman" w:hAnsi="Times New Roman" w:cs="Times New Roman"/>
          <w:b/>
        </w:rPr>
        <w:t xml:space="preserve">tunable </w:t>
      </w:r>
      <w:r>
        <w:rPr>
          <w:rFonts w:hint="default" w:ascii="Times New Roman" w:hAnsi="Times New Roman" w:cs="Times New Roman"/>
          <w:b/>
          <w:lang w:val="en-US" w:eastAsia="zh-CN"/>
        </w:rPr>
        <w:t>narrowband radiance source</w:t>
      </w:r>
    </w:p>
    <w:p>
      <w:pPr>
        <w:spacing w:line="400" w:lineRule="exact"/>
        <w:ind w:left="0" w:leftChars="0" w:firstLine="480" w:firstLineChars="200"/>
        <w:jc w:val="both"/>
        <w:rPr>
          <w:rFonts w:hint="default" w:ascii="Times New Roman" w:hAnsi="Times New Roman" w:eastAsia="宋体" w:cs="Times New Roman"/>
          <w:lang w:eastAsia="zh-CN"/>
        </w:rPr>
      </w:pPr>
      <w:r>
        <w:rPr>
          <w:rFonts w:hint="default" w:ascii="Times New Roman" w:hAnsi="Times New Roman" w:cs="Times New Roman"/>
        </w:rPr>
        <w:t>在一定光谱范围内输出波长可连续调谐的</w:t>
      </w:r>
      <w:r>
        <w:rPr>
          <w:rFonts w:hint="default" w:ascii="Times New Roman" w:hAnsi="Times New Roman" w:cs="Times New Roman"/>
          <w:lang w:val="en-US" w:eastAsia="zh-CN"/>
        </w:rPr>
        <w:t>窄带</w:t>
      </w:r>
      <w:r>
        <w:rPr>
          <w:rFonts w:hint="default" w:ascii="Times New Roman" w:hAnsi="Times New Roman" w:cs="Times New Roman"/>
        </w:rPr>
        <w:t>光</w:t>
      </w:r>
      <w:r>
        <w:rPr>
          <w:rFonts w:hint="default" w:ascii="Times New Roman" w:hAnsi="Times New Roman" w:cs="Times New Roman"/>
          <w:lang w:val="en-US" w:eastAsia="zh-CN"/>
        </w:rPr>
        <w:t>经由漫射体后形成的辐亮度源，窄带光源的光谱带宽通常小于1nm</w:t>
      </w:r>
      <w:r>
        <w:rPr>
          <w:rFonts w:hint="default" w:ascii="Times New Roman" w:hAnsi="Times New Roman" w:cs="Times New Roman"/>
          <w:lang w:eastAsia="zh-CN"/>
        </w:rPr>
        <w:t>。</w:t>
      </w:r>
    </w:p>
    <w:p>
      <w:pPr>
        <w:spacing w:line="400" w:lineRule="exact"/>
        <w:ind w:leftChars="0" w:hanging="480" w:hangingChars="200"/>
        <w:jc w:val="both"/>
        <w:rPr>
          <w:rFonts w:hint="default" w:ascii="Times New Roman" w:hAnsi="Times New Roman" w:cs="Times New Roman"/>
        </w:rPr>
      </w:pPr>
      <w:r>
        <w:rPr>
          <w:rFonts w:hint="default" w:ascii="Times New Roman" w:hAnsi="Times New Roman" w:cs="Times New Roman"/>
        </w:rPr>
        <w:t>3.2 散斑效应</w:t>
      </w:r>
      <w:r>
        <w:rPr>
          <w:rFonts w:hint="default" w:ascii="Times New Roman" w:hAnsi="Times New Roman" w:cs="Times New Roman"/>
          <w:b/>
        </w:rPr>
        <w:t xml:space="preserve">  speckle effect</w:t>
      </w:r>
    </w:p>
    <w:p>
      <w:pPr>
        <w:spacing w:line="400" w:lineRule="exact"/>
        <w:ind w:left="2" w:leftChars="0" w:firstLine="424" w:firstLineChars="177"/>
        <w:jc w:val="both"/>
        <w:rPr>
          <w:rFonts w:hint="default" w:ascii="Times New Roman" w:hAnsi="Times New Roman" w:cs="Times New Roman"/>
        </w:rPr>
      </w:pPr>
      <w:r>
        <w:rPr>
          <w:rFonts w:hint="default" w:ascii="Times New Roman" w:hAnsi="Times New Roman" w:cs="Times New Roman"/>
          <w:lang w:val="en-US" w:eastAsia="zh-CN"/>
        </w:rPr>
        <w:t>窄带</w:t>
      </w:r>
      <w:r>
        <w:rPr>
          <w:rFonts w:hint="default" w:ascii="Times New Roman" w:hAnsi="Times New Roman" w:cs="Times New Roman"/>
        </w:rPr>
        <w:t>光照射到漫射板等光学粗糙表面(即平均起伏大于波长数量级的表面)上时,由于表面上大量无规则分布面元所散射的子波相干叠加的结果,形成的反射光场具有随机的空间光强分布,呈现颗粒状的结构,称为散斑效应</w:t>
      </w:r>
      <w:r>
        <w:rPr>
          <w:rFonts w:hint="default" w:ascii="Times New Roman" w:hAnsi="Times New Roman" w:cs="Times New Roman"/>
          <w:lang w:eastAsia="zh-CN"/>
        </w:rPr>
        <w:t>，</w:t>
      </w:r>
      <w:r>
        <w:rPr>
          <w:rFonts w:hint="default" w:ascii="Times New Roman" w:hAnsi="Times New Roman" w:cs="Times New Roman"/>
          <w:lang w:val="en-US" w:eastAsia="zh-CN"/>
        </w:rPr>
        <w:t>在辐射测量中应进行抑制</w:t>
      </w:r>
      <w:r>
        <w:rPr>
          <w:rFonts w:hint="default" w:ascii="Times New Roman" w:hAnsi="Times New Roman" w:cs="Times New Roman"/>
        </w:rPr>
        <w:t>。</w:t>
      </w:r>
    </w:p>
    <w:p>
      <w:pPr>
        <w:pStyle w:val="2"/>
        <w:spacing w:before="163" w:after="163"/>
        <w:jc w:val="both"/>
        <w:rPr>
          <w:rFonts w:hint="default" w:ascii="Times New Roman" w:hAnsi="Times New Roman" w:cs="Times New Roman"/>
          <w:b w:val="0"/>
        </w:rPr>
      </w:pPr>
      <w:bookmarkStart w:id="10" w:name="_Toc9065"/>
      <w:r>
        <w:rPr>
          <w:rFonts w:hint="default" w:ascii="Times New Roman" w:hAnsi="Times New Roman" w:cs="Times New Roman"/>
          <w:b w:val="0"/>
        </w:rPr>
        <w:t>概述</w:t>
      </w:r>
      <w:bookmarkEnd w:id="8"/>
      <w:bookmarkEnd w:id="9"/>
      <w:bookmarkEnd w:id="10"/>
    </w:p>
    <w:p>
      <w:pPr>
        <w:spacing w:line="400" w:lineRule="exact"/>
        <w:ind w:left="2" w:leftChars="0" w:firstLine="424" w:firstLineChars="177"/>
        <w:jc w:val="both"/>
        <w:rPr>
          <w:rFonts w:hint="default" w:ascii="Times New Roman" w:hAnsi="Times New Roman" w:cs="Times New Roman"/>
        </w:rPr>
      </w:pPr>
      <w:bookmarkStart w:id="11" w:name="_Toc121604421"/>
      <w:r>
        <w:rPr>
          <w:rFonts w:hint="default" w:ascii="Times New Roman" w:hAnsi="Times New Roman" w:cs="Times New Roman"/>
          <w:color w:val="000000"/>
          <w:szCs w:val="21"/>
          <w:lang w:val="en-US" w:eastAsia="zh-CN"/>
        </w:rPr>
        <w:t>可调谐窄带辐亮度源</w:t>
      </w:r>
      <w:r>
        <w:rPr>
          <w:rFonts w:hint="default" w:ascii="Times New Roman" w:hAnsi="Times New Roman" w:cs="Times New Roman"/>
        </w:rPr>
        <w:t>的基本结构由可调</w:t>
      </w:r>
      <w:r>
        <w:rPr>
          <w:rFonts w:hint="default" w:ascii="Times New Roman" w:hAnsi="Times New Roman" w:cs="Times New Roman"/>
          <w:lang w:val="en-US" w:eastAsia="zh-CN"/>
        </w:rPr>
        <w:t>光源</w:t>
      </w:r>
      <w:r>
        <w:rPr>
          <w:rFonts w:hint="default" w:ascii="Times New Roman" w:hAnsi="Times New Roman" w:cs="Times New Roman"/>
        </w:rPr>
        <w:t>、光学系统、散斑抑制系统与匀光系统组成，如图1。可调谐</w:t>
      </w:r>
      <w:r>
        <w:rPr>
          <w:rFonts w:hint="default" w:ascii="Times New Roman" w:hAnsi="Times New Roman" w:cs="Times New Roman"/>
          <w:lang w:val="en-US" w:eastAsia="zh-CN"/>
        </w:rPr>
        <w:t>光源</w:t>
      </w:r>
      <w:r>
        <w:rPr>
          <w:rFonts w:hint="default" w:ascii="Times New Roman" w:hAnsi="Times New Roman" w:cs="Times New Roman"/>
        </w:rPr>
        <w:t>输出的光，经过光学系统与散斑抑制系统后导入匀光系统（</w:t>
      </w:r>
      <w:r>
        <w:rPr>
          <w:rFonts w:hint="default" w:ascii="Times New Roman" w:hAnsi="Times New Roman" w:cs="Times New Roman"/>
          <w:color w:val="000000"/>
          <w:szCs w:val="21"/>
        </w:rPr>
        <w:t>积分球、漫反射板、漫透射板等</w:t>
      </w:r>
      <w:r>
        <w:rPr>
          <w:rFonts w:hint="default" w:ascii="Times New Roman" w:hAnsi="Times New Roman" w:cs="Times New Roman"/>
        </w:rPr>
        <w:t>），形成</w:t>
      </w:r>
      <w:r>
        <w:rPr>
          <w:rFonts w:hint="default" w:ascii="Times New Roman" w:hAnsi="Times New Roman" w:cs="Times New Roman"/>
          <w:color w:val="000000"/>
          <w:szCs w:val="21"/>
          <w:lang w:val="en-US" w:eastAsia="zh-CN"/>
        </w:rPr>
        <w:t>波长</w:t>
      </w:r>
      <w:r>
        <w:rPr>
          <w:rFonts w:hint="default" w:ascii="Times New Roman" w:hAnsi="Times New Roman" w:cs="Times New Roman"/>
          <w:color w:val="000000"/>
          <w:szCs w:val="21"/>
        </w:rPr>
        <w:t>可调谐的</w:t>
      </w:r>
      <w:r>
        <w:rPr>
          <w:rFonts w:hint="default" w:ascii="Times New Roman" w:hAnsi="Times New Roman" w:cs="Times New Roman"/>
        </w:rPr>
        <w:t>辐射测量用辐亮度源。</w:t>
      </w:r>
      <w:bookmarkEnd w:id="11"/>
    </w:p>
    <w:p>
      <w:pPr>
        <w:pStyle w:val="98"/>
        <w:ind w:firstLine="0" w:firstLineChars="0"/>
        <w:jc w:val="center"/>
        <w:rPr>
          <w:rFonts w:hint="default" w:ascii="Times New Roman" w:hAnsi="Times New Roman" w:cs="Times New Roman"/>
          <w:szCs w:val="20"/>
        </w:rPr>
      </w:pPr>
      <w:r>
        <w:rPr>
          <w:rFonts w:hint="default" w:ascii="Times New Roman" w:hAnsi="Times New Roman" w:cs="Times New Roman"/>
          <w:szCs w:val="20"/>
        </w:rPr>
        <w:drawing>
          <wp:inline distT="0" distB="0" distL="0" distR="0">
            <wp:extent cx="5670550" cy="1282700"/>
            <wp:effectExtent l="0" t="0" r="6350" b="0"/>
            <wp:docPr id="10391772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7728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70550" cy="1282700"/>
                    </a:xfrm>
                    <a:prstGeom prst="rect">
                      <a:avLst/>
                    </a:prstGeom>
                    <a:noFill/>
                  </pic:spPr>
                </pic:pic>
              </a:graphicData>
            </a:graphic>
          </wp:inline>
        </w:drawing>
      </w:r>
    </w:p>
    <w:p>
      <w:pPr>
        <w:pStyle w:val="107"/>
        <w:numPr>
          <w:ilvl w:val="0"/>
          <w:numId w:val="0"/>
        </w:numPr>
        <w:spacing w:before="163" w:after="163" w:line="360" w:lineRule="auto"/>
        <w:rPr>
          <w:rFonts w:hint="default" w:ascii="Times New Roman" w:hAnsi="Times New Roman" w:cs="Times New Roman"/>
        </w:rPr>
      </w:pPr>
      <w:r>
        <w:rPr>
          <w:rFonts w:hint="default" w:ascii="Times New Roman" w:hAnsi="Times New Roman" w:cs="Times New Roman"/>
        </w:rPr>
        <w:t>图1</w:t>
      </w:r>
      <w:r>
        <w:rPr>
          <w:rFonts w:hint="default" w:ascii="Times New Roman" w:hAnsi="Times New Roman" w:cs="Times New Roman"/>
          <w:color w:val="000000"/>
          <w:szCs w:val="21"/>
        </w:rPr>
        <w:t>可调谐窄带辐亮度源</w:t>
      </w:r>
      <w:r>
        <w:rPr>
          <w:rFonts w:hint="default" w:ascii="Times New Roman" w:hAnsi="Times New Roman" w:cs="Times New Roman"/>
        </w:rPr>
        <w:t>基本结构示意图</w:t>
      </w:r>
    </w:p>
    <w:p>
      <w:pPr>
        <w:spacing w:line="400" w:lineRule="exact"/>
        <w:ind w:left="2" w:leftChars="0" w:firstLine="424" w:firstLineChars="177"/>
        <w:jc w:val="both"/>
        <w:rPr>
          <w:rFonts w:hint="default" w:ascii="Times New Roman" w:hAnsi="Times New Roman" w:cs="Times New Roman"/>
        </w:rPr>
      </w:pPr>
      <w:bookmarkStart w:id="12" w:name="_Toc121604422"/>
      <w:r>
        <w:rPr>
          <w:rFonts w:hint="default" w:ascii="Times New Roman" w:hAnsi="Times New Roman" w:cs="Times New Roman"/>
        </w:rPr>
        <w:t>可调谐</w:t>
      </w:r>
      <w:r>
        <w:rPr>
          <w:rFonts w:hint="default" w:ascii="Times New Roman" w:hAnsi="Times New Roman" w:cs="Times New Roman"/>
          <w:lang w:val="en-US" w:eastAsia="zh-CN"/>
        </w:rPr>
        <w:t>窄带光源</w:t>
      </w:r>
      <w:r>
        <w:rPr>
          <w:rFonts w:hint="default" w:ascii="Times New Roman" w:hAnsi="Times New Roman" w:cs="Times New Roman"/>
        </w:rPr>
        <w:t>应输出波长连续可调的单色光，输出模式</w:t>
      </w:r>
      <w:r>
        <w:rPr>
          <w:rFonts w:hint="default" w:ascii="Times New Roman" w:hAnsi="Times New Roman" w:cs="Times New Roman"/>
          <w:lang w:val="en-US" w:eastAsia="zh-CN"/>
        </w:rPr>
        <w:t>一般</w:t>
      </w:r>
      <w:r>
        <w:rPr>
          <w:rFonts w:hint="default" w:ascii="Times New Roman" w:hAnsi="Times New Roman" w:cs="Times New Roman"/>
        </w:rPr>
        <w:t>为连续或脉冲输出。</w:t>
      </w:r>
      <w:bookmarkEnd w:id="12"/>
      <w:bookmarkStart w:id="13" w:name="_Toc121604423"/>
      <w:r>
        <w:rPr>
          <w:rFonts w:hint="default" w:ascii="Times New Roman" w:hAnsi="Times New Roman" w:cs="Times New Roman"/>
        </w:rPr>
        <w:t>光学系统通常包括光阑、光开关以及光功率稳定器等器件。</w:t>
      </w:r>
      <w:bookmarkEnd w:id="13"/>
      <w:bookmarkStart w:id="14" w:name="_Toc121604424"/>
      <w:r>
        <w:rPr>
          <w:rFonts w:hint="default" w:ascii="Times New Roman" w:hAnsi="Times New Roman" w:cs="Times New Roman"/>
        </w:rPr>
        <w:t>散斑抑制系统是对</w:t>
      </w:r>
      <w:r>
        <w:rPr>
          <w:rFonts w:hint="default" w:ascii="Times New Roman" w:hAnsi="Times New Roman" w:cs="Times New Roman"/>
          <w:lang w:val="en-US" w:eastAsia="zh-CN"/>
        </w:rPr>
        <w:t>辐亮度</w:t>
      </w:r>
      <w:r>
        <w:rPr>
          <w:rFonts w:hint="default" w:ascii="Times New Roman" w:hAnsi="Times New Roman" w:cs="Times New Roman"/>
        </w:rPr>
        <w:t>源输出口的散斑效应进行抑制的系统，该效应是</w:t>
      </w:r>
      <w:r>
        <w:rPr>
          <w:rFonts w:hint="default" w:ascii="Times New Roman" w:hAnsi="Times New Roman" w:cs="Times New Roman"/>
          <w:lang w:val="en-US" w:eastAsia="zh-CN"/>
        </w:rPr>
        <w:t>窄带</w:t>
      </w:r>
      <w:r>
        <w:rPr>
          <w:rFonts w:hint="default" w:ascii="Times New Roman" w:hAnsi="Times New Roman" w:cs="Times New Roman"/>
        </w:rPr>
        <w:t>光在漫射后由于光的相干性而发生干涉从而形成的，通常采用光纤超声振动、光学振镜、旋转漫反射体与光作用的区域等技术方法实现散斑抑制。</w:t>
      </w:r>
      <w:bookmarkEnd w:id="14"/>
      <w:bookmarkStart w:id="15" w:name="_Toc121604425"/>
      <w:r>
        <w:rPr>
          <w:rFonts w:hint="default" w:ascii="Times New Roman" w:hAnsi="Times New Roman" w:cs="Times New Roman"/>
        </w:rPr>
        <w:t>实际辐射测量中，通常在光源输出光的范围内放置监测光探测器，用于监测由入射光源辐射通量波动引入的输出辐亮度变化。</w:t>
      </w:r>
      <w:bookmarkEnd w:id="15"/>
    </w:p>
    <w:p>
      <w:pPr>
        <w:spacing w:line="360" w:lineRule="auto"/>
        <w:ind w:left="0" w:leftChars="0" w:firstLine="482"/>
        <w:jc w:val="center"/>
        <w:rPr>
          <w:rStyle w:val="66"/>
          <w:rFonts w:hint="default" w:ascii="Times New Roman" w:hAnsi="Times New Roman" w:cs="Times New Roman"/>
          <w:b/>
          <w:kern w:val="44"/>
          <w:sz w:val="24"/>
        </w:rPr>
      </w:pPr>
    </w:p>
    <w:p>
      <w:pPr>
        <w:pStyle w:val="2"/>
        <w:spacing w:before="163" w:after="163"/>
        <w:jc w:val="both"/>
        <w:rPr>
          <w:rFonts w:hint="default" w:ascii="Times New Roman" w:hAnsi="Times New Roman" w:cs="Times New Roman"/>
          <w:b w:val="0"/>
        </w:rPr>
      </w:pPr>
      <w:bookmarkStart w:id="16" w:name="_Toc24578"/>
      <w:r>
        <w:rPr>
          <w:rFonts w:hint="default" w:ascii="Times New Roman" w:hAnsi="Times New Roman" w:cs="Times New Roman"/>
          <w:b w:val="0"/>
        </w:rPr>
        <w:t>计量特性</w:t>
      </w:r>
      <w:bookmarkEnd w:id="16"/>
    </w:p>
    <w:p>
      <w:pPr>
        <w:spacing w:line="400" w:lineRule="exact"/>
        <w:ind w:left="0" w:leftChars="0" w:firstLine="0" w:firstLineChars="0"/>
        <w:jc w:val="both"/>
        <w:rPr>
          <w:rFonts w:hint="default" w:ascii="Times New Roman" w:hAnsi="Times New Roman" w:cs="Times New Roman"/>
        </w:rPr>
      </w:pPr>
      <w:r>
        <w:rPr>
          <w:rFonts w:hint="default" w:ascii="Times New Roman" w:hAnsi="Times New Roman" w:cs="Times New Roman"/>
        </w:rPr>
        <w:t xml:space="preserve">5.1 </w:t>
      </w:r>
      <w:r>
        <w:rPr>
          <w:rFonts w:hint="eastAsia" w:cs="Times New Roman"/>
          <w:lang w:val="en-US" w:eastAsia="zh-CN"/>
        </w:rPr>
        <w:t>输出</w:t>
      </w:r>
      <w:r>
        <w:rPr>
          <w:rFonts w:hint="default" w:ascii="Times New Roman" w:hAnsi="Times New Roman" w:cs="Times New Roman"/>
        </w:rPr>
        <w:t>波长</w:t>
      </w:r>
      <w:r>
        <w:rPr>
          <w:rFonts w:hint="eastAsia" w:cs="Times New Roman"/>
          <w:lang w:eastAsia="zh-CN"/>
        </w:rPr>
        <w:t>：</w:t>
      </w:r>
      <w:r>
        <w:rPr>
          <w:rFonts w:hint="eastAsia" w:cs="Times New Roman"/>
          <w:lang w:val="en-US" w:eastAsia="zh-CN"/>
        </w:rPr>
        <w:t>示值误差优于</w:t>
      </w:r>
      <w:r>
        <w:rPr>
          <w:rFonts w:hint="eastAsia" w:ascii="宋体" w:hAnsi="宋体" w:eastAsia="宋体" w:cs="宋体"/>
          <w:lang w:val="en-US" w:eastAsia="zh-CN"/>
        </w:rPr>
        <w:t>±</w:t>
      </w:r>
      <w:r>
        <w:rPr>
          <w:rFonts w:hint="eastAsia" w:cs="Times New Roman"/>
          <w:lang w:val="en-US" w:eastAsia="zh-CN"/>
        </w:rPr>
        <w:t>0.5nm</w:t>
      </w:r>
      <w:r>
        <w:rPr>
          <w:rFonts w:hint="default" w:ascii="Times New Roman" w:hAnsi="Times New Roman" w:cs="Times New Roman"/>
        </w:rPr>
        <w:t>；波长调谐分辨率小于0.</w:t>
      </w:r>
      <w:r>
        <w:rPr>
          <w:rFonts w:hint="eastAsia" w:cs="Times New Roman"/>
          <w:lang w:val="en-US" w:eastAsia="zh-CN"/>
        </w:rPr>
        <w:t>5</w:t>
      </w:r>
      <w:r>
        <w:rPr>
          <w:rFonts w:hint="default" w:ascii="Times New Roman" w:hAnsi="Times New Roman" w:cs="Times New Roman"/>
        </w:rPr>
        <w:t>nm。</w:t>
      </w:r>
    </w:p>
    <w:p>
      <w:pPr>
        <w:spacing w:line="400" w:lineRule="exact"/>
        <w:ind w:left="0" w:leftChars="0" w:firstLine="0" w:firstLineChars="0"/>
        <w:jc w:val="both"/>
        <w:rPr>
          <w:rFonts w:hint="default" w:ascii="Times New Roman" w:hAnsi="Times New Roman" w:cs="Times New Roman"/>
        </w:rPr>
      </w:pPr>
      <w:r>
        <w:rPr>
          <w:rFonts w:hint="default" w:ascii="Times New Roman" w:hAnsi="Times New Roman" w:cs="Times New Roman"/>
        </w:rPr>
        <w:t>5.2 输出稳定度：功率稳定度优于0.5%（15min）；波长稳定度优于0.1nm（15min）。</w:t>
      </w:r>
    </w:p>
    <w:p>
      <w:pPr>
        <w:spacing w:line="400" w:lineRule="exact"/>
        <w:ind w:left="0" w:leftChars="0" w:firstLine="0" w:firstLineChars="0"/>
        <w:jc w:val="both"/>
        <w:rPr>
          <w:rFonts w:hint="default" w:ascii="Times New Roman" w:hAnsi="Times New Roman" w:cs="Times New Roman"/>
          <w:szCs w:val="20"/>
          <w:vertAlign w:val="superscript"/>
        </w:rPr>
      </w:pPr>
      <w:r>
        <w:rPr>
          <w:rFonts w:hint="default" w:ascii="Times New Roman" w:hAnsi="Times New Roman" w:cs="Times New Roman"/>
        </w:rPr>
        <w:t>5.3 输出辐亮度：（10</w:t>
      </w:r>
      <w:r>
        <w:rPr>
          <w:rFonts w:hint="default" w:ascii="Times New Roman" w:hAnsi="Times New Roman" w:cs="Times New Roman"/>
          <w:vertAlign w:val="superscript"/>
        </w:rPr>
        <w:t>-5</w:t>
      </w:r>
      <w:r>
        <w:rPr>
          <w:rFonts w:hint="default" w:ascii="Times New Roman" w:hAnsi="Times New Roman" w:cs="Times New Roman"/>
        </w:rPr>
        <w:t>~10</w:t>
      </w:r>
      <w:r>
        <w:rPr>
          <w:rFonts w:hint="default" w:ascii="Times New Roman" w:hAnsi="Times New Roman" w:cs="Times New Roman"/>
          <w:vertAlign w:val="superscript"/>
        </w:rPr>
        <w:t>2</w:t>
      </w:r>
      <w:r>
        <w:rPr>
          <w:rFonts w:hint="default" w:ascii="Times New Roman" w:hAnsi="Times New Roman" w:cs="Times New Roman"/>
        </w:rPr>
        <w:t>）</w:t>
      </w:r>
      <w:bookmarkStart w:id="17" w:name="_Hlk155304442"/>
      <w:r>
        <w:rPr>
          <w:rFonts w:hint="default" w:ascii="Times New Roman" w:hAnsi="Times New Roman" w:cs="Times New Roman"/>
          <w:szCs w:val="20"/>
        </w:rPr>
        <w:t>W</w:t>
      </w:r>
      <w:r>
        <w:rPr>
          <w:rFonts w:hint="default" w:ascii="Times New Roman" w:hAnsi="Times New Roman" w:cs="Times New Roman"/>
          <w:szCs w:val="20"/>
        </w:rPr>
        <w:sym w:font="Symbol" w:char="F0D7"/>
      </w:r>
      <w:r>
        <w:rPr>
          <w:rFonts w:hint="default" w:ascii="Times New Roman" w:hAnsi="Times New Roman" w:cs="Times New Roman"/>
          <w:szCs w:val="20"/>
        </w:rPr>
        <w:t>m</w:t>
      </w:r>
      <w:r>
        <w:rPr>
          <w:rFonts w:hint="default" w:ascii="Times New Roman" w:hAnsi="Times New Roman" w:cs="Times New Roman"/>
          <w:szCs w:val="20"/>
          <w:vertAlign w:val="superscript"/>
        </w:rPr>
        <w:t>-2</w:t>
      </w:r>
      <w:r>
        <w:rPr>
          <w:rFonts w:hint="default" w:ascii="Times New Roman" w:hAnsi="Times New Roman" w:cs="Times New Roman"/>
          <w:szCs w:val="20"/>
        </w:rPr>
        <w:sym w:font="Symbol" w:char="F0D7"/>
      </w:r>
      <w:r>
        <w:rPr>
          <w:rFonts w:hint="default" w:ascii="Times New Roman" w:hAnsi="Times New Roman" w:cs="Times New Roman"/>
          <w:szCs w:val="20"/>
        </w:rPr>
        <w:t>sr</w:t>
      </w:r>
      <w:r>
        <w:rPr>
          <w:rFonts w:hint="default" w:ascii="Times New Roman" w:hAnsi="Times New Roman" w:cs="Times New Roman"/>
          <w:szCs w:val="20"/>
          <w:vertAlign w:val="superscript"/>
        </w:rPr>
        <w:t>-1</w:t>
      </w:r>
      <w:bookmarkEnd w:id="17"/>
      <w:r>
        <w:rPr>
          <w:rFonts w:hint="default" w:ascii="Times New Roman" w:hAnsi="Times New Roman" w:cs="Times New Roman"/>
          <w:szCs w:val="20"/>
          <w:vertAlign w:val="superscript"/>
        </w:rPr>
        <w:t xml:space="preserve">  </w:t>
      </w:r>
    </w:p>
    <w:p>
      <w:pPr>
        <w:spacing w:line="400" w:lineRule="exact"/>
        <w:ind w:left="0" w:leftChars="0" w:firstLine="0" w:firstLineChars="0"/>
        <w:jc w:val="both"/>
        <w:rPr>
          <w:rFonts w:hint="default" w:ascii="Times New Roman" w:hAnsi="Times New Roman" w:cs="Times New Roman"/>
        </w:rPr>
      </w:pPr>
      <w:r>
        <w:rPr>
          <w:rFonts w:hint="default" w:ascii="Times New Roman" w:hAnsi="Times New Roman" w:cs="Times New Roman"/>
        </w:rPr>
        <w:t>5.4 辐亮度面均匀性：优于0.5%</w:t>
      </w:r>
    </w:p>
    <w:p>
      <w:pPr>
        <w:spacing w:line="400" w:lineRule="exact"/>
        <w:ind w:left="0" w:leftChars="0" w:firstLine="0" w:firstLineChars="0"/>
        <w:jc w:val="both"/>
        <w:rPr>
          <w:rFonts w:hint="default" w:ascii="Times New Roman" w:hAnsi="Times New Roman" w:cs="Times New Roman"/>
        </w:rPr>
      </w:pPr>
      <w:r>
        <w:rPr>
          <w:rFonts w:hint="default" w:ascii="Times New Roman" w:hAnsi="Times New Roman" w:cs="Times New Roman"/>
        </w:rPr>
        <w:t>以上指标不作为合格性判别，仅供参考。</w:t>
      </w:r>
    </w:p>
    <w:p>
      <w:pPr>
        <w:spacing w:line="400" w:lineRule="exact"/>
        <w:ind w:left="0" w:leftChars="0" w:firstLine="0" w:firstLineChars="0"/>
        <w:jc w:val="both"/>
        <w:rPr>
          <w:rFonts w:hint="default" w:ascii="Times New Roman" w:hAnsi="Times New Roman" w:cs="Times New Roman"/>
        </w:rPr>
      </w:pPr>
    </w:p>
    <w:p>
      <w:pPr>
        <w:pStyle w:val="2"/>
        <w:spacing w:before="163" w:after="163"/>
        <w:jc w:val="both"/>
        <w:rPr>
          <w:rFonts w:hint="default" w:ascii="Times New Roman" w:hAnsi="Times New Roman" w:cs="Times New Roman"/>
          <w:b w:val="0"/>
        </w:rPr>
      </w:pPr>
      <w:bookmarkStart w:id="18" w:name="_Toc4736"/>
      <w:bookmarkStart w:id="19" w:name="_Toc512518518"/>
      <w:bookmarkStart w:id="20" w:name="_Toc486234908"/>
      <w:r>
        <w:rPr>
          <w:rFonts w:hint="default" w:ascii="Times New Roman" w:hAnsi="Times New Roman" w:cs="Times New Roman"/>
          <w:b w:val="0"/>
        </w:rPr>
        <w:t>校准条件</w:t>
      </w:r>
      <w:bookmarkEnd w:id="18"/>
      <w:bookmarkEnd w:id="19"/>
      <w:bookmarkEnd w:id="20"/>
    </w:p>
    <w:p>
      <w:pPr>
        <w:spacing w:line="360" w:lineRule="auto"/>
        <w:ind w:left="0" w:leftChars="0" w:firstLine="0" w:firstLineChars="0"/>
        <w:jc w:val="both"/>
        <w:rPr>
          <w:rFonts w:hint="default" w:ascii="Times New Roman" w:hAnsi="Times New Roman" w:cs="Times New Roman"/>
        </w:rPr>
      </w:pPr>
      <w:bookmarkStart w:id="21" w:name="_Toc512518520"/>
      <w:bookmarkStart w:id="22" w:name="_Toc486234910"/>
      <w:r>
        <w:rPr>
          <w:rFonts w:hint="default" w:ascii="Times New Roman" w:hAnsi="Times New Roman" w:cs="Times New Roman"/>
        </w:rPr>
        <w:t>6.1 环境条件</w:t>
      </w:r>
    </w:p>
    <w:p>
      <w:pPr>
        <w:spacing w:line="360" w:lineRule="auto"/>
        <w:ind w:left="0" w:leftChars="0" w:firstLine="360" w:firstLineChars="150"/>
        <w:jc w:val="both"/>
        <w:rPr>
          <w:rFonts w:hint="default" w:ascii="Times New Roman" w:hAnsi="Times New Roman" w:cs="Times New Roman"/>
        </w:rPr>
      </w:pPr>
      <w:r>
        <w:rPr>
          <w:rFonts w:hint="default" w:ascii="Times New Roman" w:hAnsi="Times New Roman" w:cs="Times New Roman"/>
        </w:rPr>
        <w:t>环境温度：(23±5)℃；</w:t>
      </w:r>
    </w:p>
    <w:p>
      <w:pPr>
        <w:spacing w:line="360" w:lineRule="auto"/>
        <w:ind w:left="0" w:leftChars="0" w:firstLine="360" w:firstLineChars="150"/>
        <w:jc w:val="both"/>
        <w:rPr>
          <w:rFonts w:hint="default" w:ascii="Times New Roman" w:hAnsi="Times New Roman" w:cs="Times New Roman"/>
        </w:rPr>
      </w:pPr>
      <w:r>
        <w:rPr>
          <w:rFonts w:hint="default" w:ascii="Times New Roman" w:hAnsi="Times New Roman" w:cs="Times New Roman"/>
        </w:rPr>
        <w:t>相对湿度：</w:t>
      </w:r>
      <w:r>
        <w:rPr>
          <w:rFonts w:hint="default" w:ascii="Times New Roman" w:hAnsi="Times New Roman" w:cs="Times New Roman"/>
          <w:color w:val="000000"/>
          <w:sz w:val="21"/>
          <w:szCs w:val="21"/>
        </w:rPr>
        <w:t>≤</w:t>
      </w:r>
      <w:r>
        <w:rPr>
          <w:rFonts w:hint="default" w:ascii="Times New Roman" w:hAnsi="Times New Roman" w:cs="Times New Roman"/>
        </w:rPr>
        <w:t>80％；</w:t>
      </w:r>
    </w:p>
    <w:p>
      <w:pPr>
        <w:spacing w:line="360" w:lineRule="auto"/>
        <w:ind w:left="0" w:leftChars="0" w:firstLine="360" w:firstLineChars="150"/>
        <w:jc w:val="both"/>
        <w:rPr>
          <w:rFonts w:hint="default" w:ascii="Times New Roman" w:hAnsi="Times New Roman" w:cs="Times New Roman"/>
        </w:rPr>
      </w:pPr>
      <w:r>
        <w:rPr>
          <w:rFonts w:hint="default" w:ascii="Times New Roman" w:hAnsi="Times New Roman" w:cs="Times New Roman"/>
        </w:rPr>
        <w:t>供电电源：(220±11)V，(50±1)Hz；</w:t>
      </w:r>
    </w:p>
    <w:p>
      <w:pPr>
        <w:spacing w:line="360" w:lineRule="auto"/>
        <w:ind w:left="0" w:leftChars="0" w:firstLine="360" w:firstLineChars="150"/>
        <w:jc w:val="both"/>
        <w:rPr>
          <w:rFonts w:hint="default" w:ascii="Times New Roman" w:hAnsi="Times New Roman" w:cs="Times New Roman"/>
        </w:rPr>
      </w:pPr>
      <w:r>
        <w:rPr>
          <w:rFonts w:hint="default" w:ascii="Times New Roman" w:hAnsi="Times New Roman" w:cs="Times New Roman"/>
        </w:rPr>
        <w:t>校准过程中，周围无任何影响系统正常工作的振动、冲击及电磁干扰等。</w:t>
      </w:r>
    </w:p>
    <w:bookmarkEnd w:id="21"/>
    <w:bookmarkEnd w:id="22"/>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6.2 测量标准及其他设备</w:t>
      </w:r>
    </w:p>
    <w:p>
      <w:pPr>
        <w:spacing w:line="360" w:lineRule="auto"/>
        <w:ind w:left="0" w:leftChars="0" w:firstLine="0" w:firstLineChars="0"/>
        <w:jc w:val="both"/>
        <w:rPr>
          <w:rFonts w:hint="default" w:ascii="Times New Roman" w:hAnsi="Times New Roman" w:cs="Times New Roman"/>
          <w:color w:val="000000"/>
        </w:rPr>
      </w:pPr>
      <w:r>
        <w:rPr>
          <w:rFonts w:hint="default" w:ascii="Times New Roman" w:hAnsi="Times New Roman" w:cs="Times New Roman"/>
          <w:color w:val="000000"/>
        </w:rPr>
        <w:t>6.2.1 光波长计</w:t>
      </w:r>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color w:val="000000"/>
        </w:rPr>
        <w:t xml:space="preserve">    </w:t>
      </w:r>
      <w:r>
        <w:rPr>
          <w:rFonts w:hint="default" w:ascii="Times New Roman" w:hAnsi="Times New Roman" w:cs="Times New Roman"/>
        </w:rPr>
        <w:t>波长范围：覆盖被校</w:t>
      </w:r>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rPr>
        <w:t>的工作波长或谱段。</w:t>
      </w:r>
    </w:p>
    <w:p>
      <w:pPr>
        <w:spacing w:line="360" w:lineRule="auto"/>
        <w:ind w:left="0" w:leftChars="0" w:firstLineChars="0"/>
        <w:jc w:val="both"/>
        <w:rPr>
          <w:rFonts w:hint="default" w:ascii="Times New Roman" w:hAnsi="Times New Roman" w:cs="Times New Roman"/>
        </w:rPr>
      </w:pPr>
      <w:r>
        <w:rPr>
          <w:rFonts w:hint="default" w:ascii="Times New Roman" w:hAnsi="Times New Roman" w:cs="Times New Roman"/>
        </w:rPr>
        <w:t>测量不确定度：优于0.0</w:t>
      </w:r>
      <w:r>
        <w:rPr>
          <w:rFonts w:hint="default" w:ascii="Times New Roman" w:hAnsi="Times New Roman" w:cs="Times New Roman"/>
          <w:lang w:val="en-US" w:eastAsia="zh-CN"/>
        </w:rPr>
        <w:t>6</w:t>
      </w:r>
      <w:r>
        <w:rPr>
          <w:rFonts w:hint="default" w:ascii="Times New Roman" w:hAnsi="Times New Roman" w:cs="Times New Roman"/>
        </w:rPr>
        <w:t>nm（</w:t>
      </w:r>
      <w:r>
        <w:rPr>
          <w:rFonts w:hint="default" w:ascii="Times New Roman" w:hAnsi="Times New Roman" w:cs="Times New Roman"/>
          <w:i/>
          <w:iCs/>
        </w:rPr>
        <w:t>k</w:t>
      </w:r>
      <w:r>
        <w:rPr>
          <w:rFonts w:hint="default" w:ascii="Times New Roman" w:hAnsi="Times New Roman" w:cs="Times New Roman"/>
        </w:rPr>
        <w:t>=2）。</w:t>
      </w:r>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6.2.</w:t>
      </w:r>
      <w:r>
        <w:rPr>
          <w:rFonts w:hint="eastAsia" w:cs="Times New Roman"/>
          <w:lang w:val="en-US" w:eastAsia="zh-CN"/>
        </w:rPr>
        <w:t>2</w:t>
      </w:r>
      <w:r>
        <w:rPr>
          <w:rFonts w:hint="default" w:ascii="Times New Roman" w:hAnsi="Times New Roman" w:cs="Times New Roman"/>
        </w:rPr>
        <w:t xml:space="preserve"> 标准辐亮度探测器</w:t>
      </w:r>
    </w:p>
    <w:p>
      <w:pPr>
        <w:spacing w:line="360" w:lineRule="auto"/>
        <w:ind w:left="0" w:leftChars="0" w:firstLine="424" w:firstLineChars="177"/>
        <w:jc w:val="both"/>
        <w:rPr>
          <w:rFonts w:hint="default" w:ascii="Times New Roman" w:hAnsi="Times New Roman" w:cs="Times New Roman"/>
        </w:rPr>
      </w:pPr>
      <w:r>
        <w:rPr>
          <w:rFonts w:hint="default" w:ascii="Times New Roman" w:hAnsi="Times New Roman" w:cs="Times New Roman"/>
        </w:rPr>
        <w:t>可采用辐亮度响应度已知的基于硅与铟镓砷光电二极管的探测器。</w:t>
      </w:r>
    </w:p>
    <w:p>
      <w:pPr>
        <w:spacing w:line="360" w:lineRule="auto"/>
        <w:ind w:left="0" w:leftChars="0" w:firstLine="424" w:firstLineChars="177"/>
        <w:jc w:val="both"/>
        <w:rPr>
          <w:rFonts w:hint="default" w:ascii="Times New Roman" w:hAnsi="Times New Roman" w:cs="Times New Roman"/>
        </w:rPr>
      </w:pPr>
      <w:r>
        <w:rPr>
          <w:rFonts w:hint="default" w:ascii="Times New Roman" w:hAnsi="Times New Roman" w:cs="Times New Roman"/>
        </w:rPr>
        <w:t>波长范围：覆盖被校</w:t>
      </w:r>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rPr>
        <w:t>的工作波长或谱段</w:t>
      </w:r>
      <w:r>
        <w:rPr>
          <w:rFonts w:hint="default" w:ascii="Times New Roman" w:hAnsi="Times New Roman" w:cs="Times New Roman"/>
          <w:color w:val="000000"/>
          <w:lang w:val="zh-CN" w:bidi="he-IL"/>
        </w:rPr>
        <w:t>；</w:t>
      </w:r>
    </w:p>
    <w:p>
      <w:pPr>
        <w:spacing w:line="360" w:lineRule="auto"/>
        <w:ind w:left="0" w:leftChars="0" w:firstLine="424" w:firstLineChars="177"/>
        <w:jc w:val="both"/>
        <w:rPr>
          <w:rFonts w:hint="default" w:ascii="Times New Roman" w:hAnsi="Times New Roman" w:cs="Times New Roman"/>
        </w:rPr>
      </w:pPr>
      <w:r>
        <w:rPr>
          <w:rFonts w:hint="default" w:ascii="Times New Roman" w:hAnsi="Times New Roman" w:cs="Times New Roman"/>
          <w:color w:val="000000"/>
          <w:lang w:val="zh-CN" w:bidi="he-IL"/>
        </w:rPr>
        <w:t>绝对辐亮度不确定度：</w:t>
      </w:r>
      <w:r>
        <w:rPr>
          <w:rFonts w:hint="default" w:ascii="Times New Roman" w:hAnsi="Times New Roman" w:cs="Times New Roman"/>
        </w:rPr>
        <w:t>优于</w:t>
      </w:r>
      <w:bookmarkStart w:id="23" w:name="_Hlk149688812"/>
      <w:r>
        <w:rPr>
          <w:rFonts w:hint="default" w:ascii="Times New Roman" w:hAnsi="Times New Roman" w:cs="Times New Roman"/>
        </w:rPr>
        <w:t>0.5%（</w:t>
      </w:r>
      <w:r>
        <w:rPr>
          <w:rFonts w:hint="default" w:ascii="Times New Roman" w:hAnsi="Times New Roman" w:cs="Times New Roman"/>
          <w:i/>
          <w:iCs/>
        </w:rPr>
        <w:t>k</w:t>
      </w:r>
      <w:r>
        <w:rPr>
          <w:rFonts w:hint="default" w:ascii="Times New Roman" w:hAnsi="Times New Roman" w:cs="Times New Roman"/>
        </w:rPr>
        <w:t>=2）</w:t>
      </w:r>
      <w:bookmarkEnd w:id="23"/>
      <w:r>
        <w:rPr>
          <w:rFonts w:hint="default" w:ascii="Times New Roman" w:hAnsi="Times New Roman" w:cs="Times New Roman"/>
        </w:rPr>
        <w:t>；</w:t>
      </w:r>
    </w:p>
    <w:p>
      <w:pPr>
        <w:spacing w:line="360" w:lineRule="auto"/>
        <w:ind w:left="0" w:leftChars="0" w:firstLine="424" w:firstLineChars="177"/>
        <w:jc w:val="both"/>
        <w:rPr>
          <w:rFonts w:hint="default" w:ascii="Times New Roman" w:hAnsi="Times New Roman" w:cs="Times New Roman"/>
          <w:color w:val="000000"/>
          <w:lang w:val="zh-CN" w:bidi="he-IL"/>
        </w:rPr>
      </w:pPr>
      <w:r>
        <w:rPr>
          <w:rFonts w:hint="default" w:ascii="Times New Roman" w:hAnsi="Times New Roman" w:cs="Times New Roman"/>
        </w:rPr>
        <w:t>辐亮度响应度非线性：</w:t>
      </w:r>
      <w:r>
        <w:rPr>
          <w:rFonts w:hint="eastAsia"/>
        </w:rPr>
        <w:t>辐亮度测量范围内</w:t>
      </w:r>
      <w:r>
        <w:rPr>
          <w:rFonts w:hint="default" w:ascii="Times New Roman" w:hAnsi="Times New Roman" w:cs="Times New Roman"/>
        </w:rPr>
        <w:t>应小于</w:t>
      </w:r>
      <w:r>
        <w:rPr>
          <w:rFonts w:hint="default" w:ascii="Times New Roman" w:hAnsi="Times New Roman" w:cs="Times New Roman"/>
        </w:rPr>
        <w:sym w:font="Symbol" w:char="F0B1"/>
      </w:r>
      <w:r>
        <w:rPr>
          <w:rFonts w:hint="default" w:ascii="Times New Roman" w:hAnsi="Times New Roman" w:cs="Times New Roman"/>
        </w:rPr>
        <w:t>0.1%。</w:t>
      </w:r>
    </w:p>
    <w:p>
      <w:pPr>
        <w:spacing w:line="360" w:lineRule="auto"/>
        <w:ind w:left="0" w:leftChars="0" w:firstLine="0" w:firstLineChars="0"/>
        <w:jc w:val="both"/>
        <w:rPr>
          <w:rFonts w:hint="default" w:ascii="Times New Roman" w:hAnsi="Times New Roman" w:cs="Times New Roman"/>
        </w:rPr>
      </w:pPr>
      <w:bookmarkStart w:id="24" w:name="_Toc512518521"/>
      <w:bookmarkStart w:id="25" w:name="_Toc486234911"/>
      <w:r>
        <w:rPr>
          <w:rFonts w:hint="default" w:ascii="Times New Roman" w:hAnsi="Times New Roman" w:cs="Times New Roman"/>
        </w:rPr>
        <w:t>6.2.</w:t>
      </w:r>
      <w:r>
        <w:rPr>
          <w:rFonts w:hint="eastAsia" w:cs="Times New Roman"/>
          <w:lang w:val="en-US" w:eastAsia="zh-CN"/>
        </w:rPr>
        <w:t>3</w:t>
      </w:r>
      <w:r>
        <w:rPr>
          <w:rFonts w:hint="default" w:ascii="Times New Roman" w:hAnsi="Times New Roman" w:cs="Times New Roman"/>
        </w:rPr>
        <w:t xml:space="preserve"> 电流电压放大器</w:t>
      </w:r>
    </w:p>
    <w:p>
      <w:pPr>
        <w:spacing w:line="360" w:lineRule="auto"/>
        <w:ind w:left="0" w:leftChars="0" w:firstLine="566" w:firstLineChars="236"/>
        <w:jc w:val="both"/>
        <w:rPr>
          <w:rFonts w:hint="default" w:ascii="Times New Roman" w:hAnsi="Times New Roman" w:cs="Times New Roman"/>
        </w:rPr>
      </w:pPr>
      <w:r>
        <w:rPr>
          <w:rFonts w:hint="default" w:ascii="Times New Roman" w:hAnsi="Times New Roman" w:cs="Times New Roman"/>
        </w:rPr>
        <w:t>标准辐亮度探测器为电流输出时使用电流电压放大器，放大倍数满足被校</w:t>
      </w:r>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rPr>
        <w:t>的辐亮度水平。</w:t>
      </w:r>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6.2.</w:t>
      </w:r>
      <w:r>
        <w:rPr>
          <w:rFonts w:hint="eastAsia" w:cs="Times New Roman"/>
          <w:lang w:val="en-US" w:eastAsia="zh-CN"/>
        </w:rPr>
        <w:t>4</w:t>
      </w:r>
      <w:r>
        <w:rPr>
          <w:rFonts w:hint="default" w:ascii="Times New Roman" w:hAnsi="Times New Roman" w:cs="Times New Roman"/>
        </w:rPr>
        <w:t xml:space="preserve"> 数字电压表</w:t>
      </w:r>
    </w:p>
    <w:p>
      <w:pPr>
        <w:spacing w:line="360" w:lineRule="auto"/>
        <w:ind w:left="0" w:leftChars="0" w:firstLine="566" w:firstLineChars="236"/>
        <w:jc w:val="both"/>
        <w:rPr>
          <w:rFonts w:hint="default" w:ascii="Times New Roman" w:hAnsi="Times New Roman" w:cs="Times New Roman"/>
        </w:rPr>
      </w:pPr>
      <w:r>
        <w:rPr>
          <w:rFonts w:hint="default" w:ascii="Times New Roman" w:hAnsi="Times New Roman" w:cs="Times New Roman"/>
        </w:rPr>
        <w:t>六位半以上的数字电压表，0.01级。</w:t>
      </w:r>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6.2.</w:t>
      </w:r>
      <w:r>
        <w:rPr>
          <w:rFonts w:hint="eastAsia" w:cs="Times New Roman"/>
          <w:lang w:val="en-US" w:eastAsia="zh-CN"/>
        </w:rPr>
        <w:t>5</w:t>
      </w:r>
      <w:r>
        <w:rPr>
          <w:rFonts w:hint="default" w:ascii="Times New Roman" w:hAnsi="Times New Roman" w:cs="Times New Roman"/>
        </w:rPr>
        <w:t xml:space="preserve"> 光路中放置光阑与挡屏，减少杂散光影响。</w:t>
      </w:r>
    </w:p>
    <w:p>
      <w:pPr>
        <w:spacing w:line="360" w:lineRule="auto"/>
        <w:ind w:left="0" w:leftChars="0" w:firstLine="0" w:firstLineChars="0"/>
        <w:jc w:val="both"/>
        <w:rPr>
          <w:rFonts w:hint="default" w:ascii="Times New Roman" w:hAnsi="Times New Roman" w:cs="Times New Roman"/>
        </w:rPr>
      </w:pPr>
    </w:p>
    <w:p>
      <w:pPr>
        <w:pStyle w:val="2"/>
        <w:spacing w:before="163" w:after="163"/>
        <w:jc w:val="both"/>
        <w:rPr>
          <w:rFonts w:hint="default" w:ascii="Times New Roman" w:hAnsi="Times New Roman" w:cs="Times New Roman"/>
          <w:b w:val="0"/>
        </w:rPr>
      </w:pPr>
      <w:bookmarkStart w:id="26" w:name="_Toc9111"/>
      <w:r>
        <w:rPr>
          <w:rFonts w:hint="default" w:ascii="Times New Roman" w:hAnsi="Times New Roman" w:cs="Times New Roman"/>
          <w:b w:val="0"/>
        </w:rPr>
        <w:t>校准项目和校准方法</w:t>
      </w:r>
      <w:bookmarkEnd w:id="24"/>
      <w:bookmarkEnd w:id="25"/>
      <w:bookmarkEnd w:id="26"/>
      <w:bookmarkStart w:id="27" w:name="_Toc486234912"/>
    </w:p>
    <w:bookmarkEnd w:id="27"/>
    <w:p>
      <w:pPr>
        <w:spacing w:line="360" w:lineRule="auto"/>
        <w:ind w:left="0" w:leftChars="0" w:firstLine="0" w:firstLineChars="0"/>
        <w:jc w:val="both"/>
        <w:rPr>
          <w:rStyle w:val="66"/>
          <w:rFonts w:hint="default" w:ascii="Times New Roman" w:hAnsi="Times New Roman" w:cs="Times New Roman"/>
          <w:sz w:val="24"/>
        </w:rPr>
      </w:pPr>
      <w:r>
        <w:rPr>
          <w:rStyle w:val="66"/>
          <w:rFonts w:hint="default" w:ascii="Times New Roman" w:hAnsi="Times New Roman" w:cs="Times New Roman"/>
          <w:sz w:val="24"/>
        </w:rPr>
        <w:t>7.</w:t>
      </w:r>
      <w:r>
        <w:rPr>
          <w:rStyle w:val="66"/>
          <w:rFonts w:hint="default" w:ascii="Times New Roman" w:hAnsi="Times New Roman" w:eastAsia="宋体" w:cs="Times New Roman"/>
          <w:sz w:val="24"/>
        </w:rPr>
        <w:t xml:space="preserve">1 </w:t>
      </w:r>
      <w:bookmarkStart w:id="28" w:name="_Toc447638388"/>
      <w:r>
        <w:rPr>
          <w:rStyle w:val="66"/>
          <w:rFonts w:hint="default" w:ascii="Times New Roman" w:hAnsi="Times New Roman" w:eastAsia="宋体" w:cs="Times New Roman"/>
          <w:sz w:val="24"/>
        </w:rPr>
        <w:t>校准项目</w:t>
      </w:r>
      <w:bookmarkEnd w:id="28"/>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 xml:space="preserve">    校准项目如表1所示。</w:t>
      </w:r>
    </w:p>
    <w:p>
      <w:pPr>
        <w:spacing w:line="36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表1 校准项目表</w:t>
      </w:r>
    </w:p>
    <w:tbl>
      <w:tblPr>
        <w:tblStyle w:val="35"/>
        <w:tblW w:w="0" w:type="auto"/>
        <w:tblInd w:w="8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6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42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序号</w:t>
            </w:r>
          </w:p>
        </w:tc>
        <w:tc>
          <w:tcPr>
            <w:tcW w:w="604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校准项目名称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42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1</w:t>
            </w:r>
          </w:p>
        </w:tc>
        <w:tc>
          <w:tcPr>
            <w:tcW w:w="6041" w:type="dxa"/>
            <w:vAlign w:val="center"/>
          </w:tcPr>
          <w:p>
            <w:pPr>
              <w:ind w:left="0" w:leftChars="0" w:firstLine="0" w:firstLineChars="0"/>
              <w:jc w:val="center"/>
              <w:rPr>
                <w:rFonts w:hint="default" w:ascii="Times New Roman" w:hAnsi="Times New Roman" w:cs="Times New Roman"/>
                <w:lang w:val="en-US"/>
              </w:rPr>
            </w:pPr>
            <w:r>
              <w:rPr>
                <w:rFonts w:hint="eastAsia" w:cs="Times New Roman"/>
                <w:lang w:val="en-US" w:eastAsia="zh-CN"/>
              </w:rPr>
              <w:t>输出波长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42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2</w:t>
            </w:r>
          </w:p>
        </w:tc>
        <w:tc>
          <w:tcPr>
            <w:tcW w:w="6041" w:type="dxa"/>
            <w:vAlign w:val="center"/>
          </w:tcPr>
          <w:p>
            <w:pPr>
              <w:ind w:left="0" w:leftChars="0" w:firstLine="0" w:firstLineChars="0"/>
              <w:jc w:val="center"/>
              <w:rPr>
                <w:rFonts w:hint="default" w:ascii="Times New Roman" w:hAnsi="Times New Roman" w:cs="Times New Roman"/>
              </w:rPr>
            </w:pPr>
            <w:r>
              <w:rPr>
                <w:rFonts w:hint="default" w:ascii="Times New Roman" w:hAnsi="Times New Roman" w:cs="Times New Roman"/>
              </w:rPr>
              <w:t>输出稳定度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42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3</w:t>
            </w:r>
          </w:p>
        </w:tc>
        <w:tc>
          <w:tcPr>
            <w:tcW w:w="6041" w:type="dxa"/>
            <w:vAlign w:val="center"/>
          </w:tcPr>
          <w:p>
            <w:pPr>
              <w:ind w:left="0" w:leftChars="0" w:firstLine="0" w:firstLineChars="0"/>
              <w:jc w:val="center"/>
              <w:rPr>
                <w:rFonts w:hint="default" w:ascii="Times New Roman" w:hAnsi="Times New Roman" w:cs="Times New Roman"/>
              </w:rPr>
            </w:pPr>
            <w:r>
              <w:rPr>
                <w:rFonts w:hint="default" w:ascii="Times New Roman" w:hAnsi="Times New Roman" w:cs="Times New Roman"/>
              </w:rPr>
              <w:t>输出辐亮度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421" w:type="dxa"/>
            <w:vAlign w:val="center"/>
          </w:tcPr>
          <w:p>
            <w:pPr>
              <w:spacing w:line="240" w:lineRule="auto"/>
              <w:ind w:left="0" w:leftChars="0" w:firstLine="0" w:firstLineChars="0"/>
              <w:jc w:val="center"/>
              <w:rPr>
                <w:rFonts w:hint="default" w:ascii="Times New Roman" w:hAnsi="Times New Roman" w:cs="Times New Roman"/>
              </w:rPr>
            </w:pPr>
            <w:r>
              <w:rPr>
                <w:rFonts w:hint="default" w:ascii="Times New Roman" w:hAnsi="Times New Roman" w:cs="Times New Roman"/>
              </w:rPr>
              <w:t>4</w:t>
            </w:r>
          </w:p>
        </w:tc>
        <w:tc>
          <w:tcPr>
            <w:tcW w:w="6041" w:type="dxa"/>
            <w:vAlign w:val="center"/>
          </w:tcPr>
          <w:p>
            <w:pPr>
              <w:ind w:left="0" w:leftChars="0" w:firstLine="0" w:firstLineChars="0"/>
              <w:jc w:val="center"/>
              <w:rPr>
                <w:rFonts w:hint="default" w:ascii="Times New Roman" w:hAnsi="Times New Roman" w:cs="Times New Roman"/>
              </w:rPr>
            </w:pPr>
            <w:r>
              <w:rPr>
                <w:rFonts w:hint="default" w:ascii="Times New Roman" w:hAnsi="Times New Roman" w:cs="Times New Roman"/>
              </w:rPr>
              <w:t>辐亮度面均匀性</w:t>
            </w:r>
          </w:p>
        </w:tc>
      </w:tr>
    </w:tbl>
    <w:p>
      <w:pPr>
        <w:spacing w:line="360" w:lineRule="auto"/>
        <w:ind w:left="0" w:leftChars="0" w:firstLine="0" w:firstLineChars="0"/>
        <w:jc w:val="both"/>
        <w:rPr>
          <w:rStyle w:val="66"/>
          <w:rFonts w:hint="default" w:ascii="Times New Roman" w:hAnsi="Times New Roman" w:cs="Times New Roman"/>
          <w:sz w:val="24"/>
        </w:rPr>
      </w:pPr>
      <w:bookmarkStart w:id="29" w:name="_Toc447638391"/>
    </w:p>
    <w:p>
      <w:pPr>
        <w:spacing w:line="360" w:lineRule="auto"/>
        <w:ind w:left="0" w:leftChars="0" w:firstLine="0" w:firstLineChars="0"/>
        <w:jc w:val="both"/>
        <w:rPr>
          <w:rStyle w:val="66"/>
          <w:rFonts w:hint="default" w:ascii="Times New Roman" w:hAnsi="Times New Roman" w:eastAsia="宋体" w:cs="Times New Roman"/>
          <w:sz w:val="24"/>
        </w:rPr>
      </w:pPr>
      <w:r>
        <w:rPr>
          <w:rStyle w:val="66"/>
          <w:rFonts w:hint="default" w:ascii="Times New Roman" w:hAnsi="Times New Roman" w:cs="Times New Roman"/>
          <w:sz w:val="24"/>
        </w:rPr>
        <w:t xml:space="preserve">7.2 </w:t>
      </w:r>
      <w:r>
        <w:rPr>
          <w:rStyle w:val="66"/>
          <w:rFonts w:hint="default" w:ascii="Times New Roman" w:hAnsi="Times New Roman" w:eastAsia="宋体" w:cs="Times New Roman"/>
          <w:sz w:val="24"/>
        </w:rPr>
        <w:t>校准方法</w:t>
      </w:r>
      <w:bookmarkEnd w:id="29"/>
    </w:p>
    <w:p>
      <w:pPr>
        <w:spacing w:line="360" w:lineRule="auto"/>
        <w:ind w:left="0" w:leftChars="0" w:firstLine="0" w:firstLineChars="0"/>
        <w:jc w:val="both"/>
        <w:rPr>
          <w:rStyle w:val="66"/>
          <w:rFonts w:hint="default" w:ascii="Times New Roman" w:hAnsi="Times New Roman" w:eastAsia="宋体" w:cs="Times New Roman"/>
          <w:sz w:val="24"/>
        </w:rPr>
      </w:pPr>
      <w:r>
        <w:rPr>
          <w:rStyle w:val="66"/>
          <w:rFonts w:hint="default" w:ascii="Times New Roman" w:hAnsi="Times New Roman" w:eastAsia="宋体" w:cs="Times New Roman"/>
          <w:sz w:val="24"/>
        </w:rPr>
        <w:t>7.2.1 外观及功能正常性检查</w:t>
      </w:r>
    </w:p>
    <w:p>
      <w:pPr>
        <w:spacing w:line="360" w:lineRule="auto"/>
        <w:ind w:left="0" w:leftChars="0"/>
        <w:jc w:val="both"/>
        <w:rPr>
          <w:rStyle w:val="66"/>
          <w:rFonts w:hint="default" w:ascii="Times New Roman" w:hAnsi="Times New Roman" w:eastAsia="宋体" w:cs="Times New Roman"/>
          <w:sz w:val="24"/>
        </w:rPr>
      </w:pPr>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rPr>
        <w:t>应配有说明书和全部必备附件。</w:t>
      </w:r>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rPr>
        <w:t>及全部附件外形结构应完好无损，各部件机械结构应安装牢固，调节正常。</w:t>
      </w:r>
    </w:p>
    <w:p>
      <w:pPr>
        <w:spacing w:line="360" w:lineRule="auto"/>
        <w:ind w:left="0" w:leftChars="0" w:firstLine="0" w:firstLineChars="0"/>
        <w:jc w:val="both"/>
        <w:rPr>
          <w:rStyle w:val="66"/>
          <w:rFonts w:hint="default" w:ascii="Times New Roman" w:hAnsi="Times New Roman" w:eastAsia="宋体" w:cs="Times New Roman"/>
          <w:b/>
          <w:bCs/>
          <w:sz w:val="24"/>
          <w:lang w:val="en-US"/>
        </w:rPr>
      </w:pPr>
      <w:r>
        <w:rPr>
          <w:rStyle w:val="66"/>
          <w:rFonts w:hint="default" w:ascii="Times New Roman" w:hAnsi="Times New Roman" w:eastAsia="宋体" w:cs="Times New Roman"/>
          <w:b/>
          <w:bCs/>
          <w:sz w:val="24"/>
        </w:rPr>
        <w:t xml:space="preserve">7.2.2 </w:t>
      </w:r>
      <w:r>
        <w:rPr>
          <w:rStyle w:val="66"/>
          <w:rFonts w:hint="eastAsia" w:cs="Times New Roman"/>
          <w:b/>
          <w:bCs/>
          <w:sz w:val="24"/>
          <w:lang w:val="en-US"/>
        </w:rPr>
        <w:t>输出波长</w:t>
      </w:r>
    </w:p>
    <w:p>
      <w:pPr>
        <w:spacing w:line="360" w:lineRule="auto"/>
        <w:ind w:left="0" w:leftChars="0" w:firstLine="0" w:firstLineChars="0"/>
        <w:jc w:val="both"/>
        <w:rPr>
          <w:rFonts w:hint="default" w:ascii="Times New Roman" w:hAnsi="Times New Roman" w:cs="Times New Roman"/>
        </w:rPr>
      </w:pPr>
      <w:bookmarkStart w:id="30" w:name="_Toc121604427"/>
      <w:r>
        <w:rPr>
          <w:rStyle w:val="66"/>
          <w:rFonts w:hint="default" w:ascii="Times New Roman" w:hAnsi="Times New Roman" w:eastAsia="宋体" w:cs="Times New Roman"/>
          <w:sz w:val="24"/>
        </w:rPr>
        <w:t>7.2.2.1</w:t>
      </w:r>
      <w:bookmarkEnd w:id="30"/>
      <w:r>
        <w:rPr>
          <w:rFonts w:hint="default" w:ascii="Times New Roman" w:hAnsi="Times New Roman" w:cs="Times New Roman"/>
          <w:lang w:val="en-US" w:eastAsia="zh-CN"/>
        </w:rPr>
        <w:t>可调谐窄带辐亮度</w:t>
      </w:r>
      <w:r>
        <w:rPr>
          <w:rFonts w:hint="default" w:ascii="Times New Roman" w:hAnsi="Times New Roman" w:cs="Times New Roman"/>
          <w:color w:val="000000"/>
          <w:szCs w:val="21"/>
        </w:rPr>
        <w:t>源</w:t>
      </w:r>
      <w:r>
        <w:rPr>
          <w:rFonts w:hint="default" w:ascii="Times New Roman" w:hAnsi="Times New Roman" w:cs="Times New Roman"/>
          <w:color w:val="000000"/>
          <w:szCs w:val="21"/>
          <w:lang w:val="en-US" w:eastAsia="zh-CN"/>
        </w:rPr>
        <w:t>的</w:t>
      </w:r>
      <w:r>
        <w:rPr>
          <w:rFonts w:hint="eastAsia" w:cs="Times New Roman"/>
          <w:lang w:val="en-US" w:eastAsia="zh-CN"/>
        </w:rPr>
        <w:t>输出波长</w:t>
      </w:r>
      <w:r>
        <w:rPr>
          <w:rFonts w:hint="default" w:ascii="Times New Roman" w:hAnsi="Times New Roman" w:cs="Times New Roman"/>
        </w:rPr>
        <w:t>校准装置框图见图2。</w:t>
      </w:r>
    </w:p>
    <w:p>
      <w:pPr>
        <w:pStyle w:val="82"/>
        <w:spacing w:line="360" w:lineRule="auto"/>
        <w:ind w:left="480"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drawing>
          <wp:inline distT="0" distB="0" distL="0" distR="0">
            <wp:extent cx="3783965" cy="215519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12338" cy="2171532"/>
                    </a:xfrm>
                    <a:prstGeom prst="rect">
                      <a:avLst/>
                    </a:prstGeom>
                    <a:noFill/>
                  </pic:spPr>
                </pic:pic>
              </a:graphicData>
            </a:graphic>
          </wp:inline>
        </w:drawing>
      </w:r>
    </w:p>
    <w:p>
      <w:pPr>
        <w:pStyle w:val="82"/>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图2 </w:t>
      </w:r>
      <w:r>
        <w:rPr>
          <w:rFonts w:hint="default" w:ascii="Times New Roman" w:hAnsi="Times New Roman" w:cs="Times New Roman"/>
          <w:kern w:val="2"/>
          <w:sz w:val="24"/>
          <w:szCs w:val="24"/>
          <w:lang w:val="en-US" w:eastAsia="zh-CN"/>
        </w:rPr>
        <w:t>可调谐窄带辐亮度</w:t>
      </w:r>
      <w:r>
        <w:rPr>
          <w:rFonts w:hint="default" w:ascii="Times New Roman" w:hAnsi="Times New Roman" w:cs="Times New Roman"/>
          <w:kern w:val="2"/>
          <w:sz w:val="24"/>
          <w:szCs w:val="24"/>
        </w:rPr>
        <w:t>源</w:t>
      </w:r>
      <w:r>
        <w:rPr>
          <w:rFonts w:hint="eastAsia" w:ascii="Times New Roman" w:cs="Times New Roman"/>
          <w:kern w:val="2"/>
          <w:sz w:val="24"/>
          <w:szCs w:val="24"/>
          <w:lang w:val="en-US" w:eastAsia="zh-CN"/>
        </w:rPr>
        <w:t>输出</w:t>
      </w:r>
      <w:r>
        <w:rPr>
          <w:rFonts w:hint="default" w:ascii="Times New Roman" w:hAnsi="Times New Roman" w:cs="Times New Roman"/>
          <w:kern w:val="2"/>
          <w:sz w:val="24"/>
          <w:szCs w:val="24"/>
        </w:rPr>
        <w:t>波长校准框图</w:t>
      </w:r>
    </w:p>
    <w:p>
      <w:pPr>
        <w:pStyle w:val="82"/>
        <w:spacing w:line="360" w:lineRule="auto"/>
        <w:ind w:firstLine="420"/>
        <w:jc w:val="center"/>
        <w:rPr>
          <w:rFonts w:hint="default" w:ascii="Times New Roman" w:hAnsi="Times New Roman" w:cs="Times New Roman"/>
        </w:rPr>
      </w:pPr>
    </w:p>
    <w:p>
      <w:pPr>
        <w:pStyle w:val="82"/>
        <w:spacing w:line="360" w:lineRule="auto"/>
        <w:ind w:firstLine="480"/>
        <w:rPr>
          <w:rFonts w:hint="default" w:ascii="Times New Roman" w:hAnsi="Times New Roman" w:eastAsia="宋体" w:cs="Times New Roman"/>
          <w:kern w:val="2"/>
          <w:sz w:val="24"/>
          <w:szCs w:val="24"/>
          <w:lang w:val="en-US" w:eastAsia="zh-CN"/>
        </w:rPr>
      </w:pPr>
      <w:bookmarkStart w:id="31" w:name="_Toc121604428"/>
      <w:r>
        <w:rPr>
          <w:rFonts w:hint="default" w:ascii="Times New Roman" w:hAnsi="Times New Roman" w:cs="Times New Roman"/>
          <w:kern w:val="2"/>
          <w:sz w:val="24"/>
          <w:szCs w:val="24"/>
        </w:rPr>
        <w:t>校准步骤</w:t>
      </w:r>
      <w:bookmarkEnd w:id="31"/>
      <w:r>
        <w:rPr>
          <w:rFonts w:hint="default" w:ascii="Times New Roman" w:hAnsi="Times New Roman" w:cs="Times New Roman"/>
          <w:kern w:val="2"/>
          <w:sz w:val="24"/>
          <w:szCs w:val="24"/>
          <w:lang w:eastAsia="zh-CN"/>
        </w:rPr>
        <w:t>：</w:t>
      </w:r>
      <w:r>
        <w:rPr>
          <w:rFonts w:hint="default" w:ascii="Times New Roman" w:hAnsi="Times New Roman" w:cs="Times New Roman"/>
          <w:kern w:val="2"/>
          <w:sz w:val="24"/>
          <w:szCs w:val="24"/>
          <w:lang w:val="en-US" w:eastAsia="zh-CN"/>
        </w:rPr>
        <w:t>按图2连接测试仪器。</w:t>
      </w:r>
    </w:p>
    <w:p>
      <w:pPr>
        <w:pStyle w:val="82"/>
        <w:numPr>
          <w:ilvl w:val="0"/>
          <w:numId w:val="9"/>
        </w:numPr>
        <w:spacing w:line="360" w:lineRule="auto"/>
        <w:ind w:left="0" w:firstLine="426"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开启</w:t>
      </w:r>
      <w:r>
        <w:rPr>
          <w:rFonts w:hint="default" w:ascii="Times New Roman" w:hAnsi="Times New Roman" w:cs="Times New Roman"/>
          <w:kern w:val="2"/>
          <w:sz w:val="24"/>
          <w:szCs w:val="24"/>
          <w:lang w:val="en-US" w:eastAsia="zh-CN"/>
        </w:rPr>
        <w:t>光源</w:t>
      </w:r>
      <w:r>
        <w:rPr>
          <w:rFonts w:hint="default" w:ascii="Times New Roman" w:hAnsi="Times New Roman" w:cs="Times New Roman"/>
          <w:kern w:val="2"/>
          <w:sz w:val="24"/>
          <w:szCs w:val="24"/>
        </w:rPr>
        <w:t>与测试仪表，将光源波长调整至辐射测量所需的波长点</w:t>
      </w:r>
      <w:r>
        <w:rPr>
          <w:rFonts w:hint="eastAsia" w:ascii="Times New Roman" w:cs="Times New Roman"/>
          <w:kern w:val="2"/>
          <w:sz w:val="24"/>
          <w:szCs w:val="24"/>
          <w:lang w:val="en-US" w:eastAsia="zh-CN"/>
        </w:rPr>
        <w:t>并记录</w:t>
      </w:r>
      <w:r>
        <w:rPr>
          <w:rFonts w:hint="default" w:ascii="Times New Roman" w:hAnsi="Times New Roman" w:cs="Times New Roman"/>
          <w:kern w:val="2"/>
          <w:sz w:val="24"/>
          <w:szCs w:val="24"/>
        </w:rPr>
        <w:t xml:space="preserve">。 </w:t>
      </w:r>
    </w:p>
    <w:p>
      <w:pPr>
        <w:pStyle w:val="82"/>
        <w:numPr>
          <w:ilvl w:val="0"/>
          <w:numId w:val="9"/>
        </w:numPr>
        <w:spacing w:line="360" w:lineRule="auto"/>
        <w:ind w:left="0" w:firstLine="426"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操作光开关打开光输出，用</w:t>
      </w:r>
      <w:r>
        <w:rPr>
          <w:rFonts w:hint="default" w:ascii="Times New Roman" w:hAnsi="Times New Roman" w:cs="Times New Roman"/>
          <w:kern w:val="2"/>
          <w:sz w:val="24"/>
          <w:szCs w:val="24"/>
          <w:lang w:val="en-US" w:eastAsia="zh-CN"/>
        </w:rPr>
        <w:t>光</w:t>
      </w:r>
      <w:r>
        <w:rPr>
          <w:rFonts w:hint="default" w:ascii="Times New Roman" w:hAnsi="Times New Roman" w:cs="Times New Roman"/>
          <w:kern w:val="2"/>
          <w:sz w:val="24"/>
          <w:szCs w:val="24"/>
        </w:rPr>
        <w:t>波长计读出</w:t>
      </w:r>
      <w:r>
        <w:rPr>
          <w:rFonts w:hint="default" w:ascii="Times New Roman" w:hAnsi="Times New Roman" w:cs="Times New Roman"/>
          <w:kern w:val="2"/>
          <w:sz w:val="24"/>
          <w:szCs w:val="24"/>
          <w:lang w:val="en-US" w:eastAsia="zh-CN"/>
        </w:rPr>
        <w:t>光源</w:t>
      </w:r>
      <w:r>
        <w:rPr>
          <w:rFonts w:hint="default" w:ascii="Times New Roman" w:hAnsi="Times New Roman" w:cs="Times New Roman"/>
          <w:kern w:val="2"/>
          <w:sz w:val="24"/>
          <w:szCs w:val="24"/>
        </w:rPr>
        <w:t>输出的中心波长值</w:t>
      </w:r>
      <w:r>
        <w:rPr>
          <w:rFonts w:hint="eastAsia" w:ascii="Times New Roman" w:cs="Times New Roman"/>
          <w:kern w:val="2"/>
          <w:sz w:val="24"/>
          <w:szCs w:val="24"/>
          <w:lang w:val="en-US" w:eastAsia="zh-CN"/>
        </w:rPr>
        <w:t>3次并记录</w:t>
      </w:r>
      <w:r>
        <w:rPr>
          <w:rFonts w:hint="default" w:ascii="Times New Roman" w:hAnsi="Times New Roman" w:cs="Times New Roman"/>
          <w:kern w:val="2"/>
          <w:sz w:val="24"/>
          <w:szCs w:val="24"/>
        </w:rPr>
        <w:t>。</w:t>
      </w:r>
    </w:p>
    <w:p>
      <w:pPr>
        <w:pStyle w:val="82"/>
        <w:numPr>
          <w:ilvl w:val="0"/>
          <w:numId w:val="9"/>
        </w:numPr>
        <w:spacing w:line="360" w:lineRule="auto"/>
        <w:ind w:left="0" w:firstLine="426"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改变光源的波长，重复b）～c）直至辐射测量所需的波长点测量完毕。</w:t>
      </w:r>
    </w:p>
    <w:p>
      <w:pPr>
        <w:pStyle w:val="82"/>
        <w:numPr>
          <w:ilvl w:val="0"/>
          <w:numId w:val="9"/>
        </w:numPr>
        <w:spacing w:line="360" w:lineRule="auto"/>
        <w:ind w:left="0" w:firstLine="426"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最小步进改变光源波长，直到用波长计能够读出波长的变化值并记录，得到波长调谐分辨率。</w:t>
      </w:r>
    </w:p>
    <w:p>
      <w:pPr>
        <w:pStyle w:val="82"/>
        <w:spacing w:line="360" w:lineRule="auto"/>
        <w:ind w:firstLine="480"/>
        <w:rPr>
          <w:rFonts w:hint="default" w:ascii="Times New Roman" w:hAnsi="Times New Roman" w:eastAsia="宋体" w:cs="Times New Roman"/>
          <w:kern w:val="2"/>
          <w:sz w:val="24"/>
          <w:szCs w:val="24"/>
          <w:lang w:eastAsia="zh-CN"/>
        </w:rPr>
      </w:pPr>
      <w:bookmarkStart w:id="32" w:name="_Toc121604429"/>
      <w:r>
        <w:rPr>
          <w:rFonts w:hint="default" w:ascii="Times New Roman" w:hAnsi="Times New Roman" w:cs="Times New Roman"/>
          <w:kern w:val="2"/>
          <w:sz w:val="24"/>
          <w:szCs w:val="24"/>
        </w:rPr>
        <w:t>结果表述</w:t>
      </w:r>
      <w:bookmarkEnd w:id="32"/>
      <w:r>
        <w:rPr>
          <w:rFonts w:hint="default" w:ascii="Times New Roman" w:hAnsi="Times New Roman" w:cs="Times New Roman"/>
          <w:kern w:val="2"/>
          <w:sz w:val="24"/>
          <w:szCs w:val="24"/>
          <w:lang w:eastAsia="zh-CN"/>
        </w:rPr>
        <w:t>：</w:t>
      </w:r>
    </w:p>
    <w:p>
      <w:pPr>
        <w:pStyle w:val="82"/>
        <w:spacing w:line="360" w:lineRule="auto"/>
        <w:ind w:firstLine="480"/>
        <w:rPr>
          <w:rFonts w:hint="eastAsia" w:ascii="Times New Roman" w:cs="Times New Roman"/>
          <w:kern w:val="2"/>
          <w:sz w:val="24"/>
          <w:szCs w:val="24"/>
          <w:lang w:eastAsia="zh-CN"/>
        </w:rPr>
      </w:pPr>
      <w:r>
        <w:rPr>
          <w:rFonts w:hint="default" w:ascii="Times New Roman" w:hAnsi="Times New Roman" w:cs="Times New Roman"/>
          <w:kern w:val="2"/>
          <w:sz w:val="24"/>
          <w:szCs w:val="24"/>
        </w:rPr>
        <w:t>以</w:t>
      </w:r>
      <w:r>
        <w:rPr>
          <w:rFonts w:hint="eastAsia" w:ascii="Times New Roman" w:cs="Times New Roman"/>
          <w:kern w:val="2"/>
          <w:sz w:val="24"/>
          <w:szCs w:val="24"/>
          <w:lang w:val="en-US" w:eastAsia="zh-CN"/>
        </w:rPr>
        <w:t>输出</w:t>
      </w:r>
      <w:r>
        <w:rPr>
          <w:rFonts w:hint="default" w:ascii="Times New Roman" w:hAnsi="Times New Roman" w:cs="Times New Roman"/>
          <w:kern w:val="2"/>
          <w:sz w:val="24"/>
          <w:szCs w:val="24"/>
        </w:rPr>
        <w:t>波长为例，测量数据的平均值</w:t>
      </w:r>
      <w:r>
        <w:rPr>
          <w:rFonts w:hint="eastAsia" w:ascii="Times New Roman" w:cs="Times New Roman"/>
          <w:kern w:val="2"/>
          <w:sz w:val="24"/>
          <w:szCs w:val="24"/>
          <w:lang w:val="en-US" w:eastAsia="zh-CN"/>
        </w:rPr>
        <w:t>与波长设置值的差</w:t>
      </w:r>
      <w:r>
        <w:rPr>
          <w:rFonts w:hint="default" w:ascii="Times New Roman" w:hAnsi="Times New Roman" w:cs="Times New Roman"/>
          <w:kern w:val="2"/>
          <w:sz w:val="24"/>
          <w:szCs w:val="24"/>
        </w:rPr>
        <w:t>作为</w:t>
      </w:r>
      <w:r>
        <w:rPr>
          <w:rFonts w:hint="eastAsia" w:ascii="Times New Roman" w:cs="Times New Roman"/>
          <w:kern w:val="2"/>
          <w:sz w:val="24"/>
          <w:szCs w:val="24"/>
          <w:lang w:val="en-US" w:eastAsia="zh-CN"/>
        </w:rPr>
        <w:t>波长示值误差：</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eastAsia" w:asci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w:r>
        <w:rPr>
          <w:rFonts w:hint="default" w:ascii="Times New Roman" w:hAnsi="Times New Roman" w:cs="Times New Roman"/>
          <w:kern w:val="2"/>
          <w:position w:val="-12"/>
          <w:sz w:val="24"/>
          <w:szCs w:val="24"/>
        </w:rPr>
        <w:object>
          <v:shape id="_x0000_i1025" o:spt="75" type="#_x0000_t75" style="height:18pt;width:67.95pt;" o:ole="t" filled="f" o:preferrelative="t" stroked="f" coordsize="21600,21600">
            <v:path/>
            <v:fill on="f" focussize="0,0"/>
            <v:stroke on="f"/>
            <v:imagedata r:id="rId19" o:title=""/>
            <o:lock v:ext="edit" aspectratio="t"/>
            <w10:wrap type="none"/>
            <w10:anchorlock/>
          </v:shape>
          <o:OLEObject Type="Embed" ProgID="Equation.KSEE3" ShapeID="_x0000_i1025" DrawAspect="Content" ObjectID="_1468075725" r:id="rId18">
            <o:LockedField>false</o:LockedField>
          </o:OLEObject>
        </w:object>
      </w:r>
      <w:r>
        <w:rPr>
          <w:rFonts w:hint="default" w:ascii="Times New Roman" w:hAnsi="Times New Roman" w:cs="Times New Roman"/>
          <w:kern w:val="2"/>
          <w:sz w:val="24"/>
          <w:szCs w:val="24"/>
        </w:rPr>
        <w:t xml:space="preserve">  </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 </w:t>
      </w:r>
      <w:r>
        <w:rPr>
          <w:rFonts w:hint="eastAsia" w:ascii="Times New Roman" w:cs="Times New Roman"/>
          <w:kern w:val="2"/>
          <w:sz w:val="24"/>
          <w:szCs w:val="24"/>
          <w:lang w:val="en-US" w:eastAsia="zh-CN"/>
        </w:rPr>
        <w:t xml:space="preserve">               </w:t>
      </w:r>
      <m:oMath>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λ</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C</m:t>
            </m:r>
            <m:ctrlPr>
              <w:rPr>
                <w:rFonts w:hint="default" w:ascii="Cambria Math" w:hAnsi="Cambria Math" w:cs="Times New Roman"/>
                <w:kern w:val="2"/>
                <w:sz w:val="24"/>
                <w:szCs w:val="24"/>
              </w:rPr>
            </m:ctrlPr>
          </m:sub>
        </m:sSub>
        <m:r>
          <m:rPr>
            <m:sty m:val="p"/>
          </m:rPr>
          <w:rPr>
            <w:rFonts w:hint="default" w:ascii="Cambria Math" w:hAnsi="Cambria Math" w:cs="Times New Roman"/>
            <w:kern w:val="2"/>
            <w:sz w:val="24"/>
            <w:szCs w:val="24"/>
          </w:rPr>
          <m:t>=</m:t>
        </m:r>
        <m:f>
          <m:fPr>
            <m:ctrlPr>
              <w:rPr>
                <w:rFonts w:hint="default" w:ascii="Cambria Math" w:hAnsi="Cambria Math" w:cs="Times New Roman"/>
                <w:kern w:val="2"/>
                <w:sz w:val="24"/>
                <w:szCs w:val="24"/>
              </w:rPr>
            </m:ctrlPr>
          </m:fPr>
          <m:num>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num>
          <m:den>
            <m:r>
              <w:rPr>
                <w:rFonts w:hint="default" w:ascii="Cambria Math" w:hAnsi="Cambria Math" w:cs="Times New Roman"/>
                <w:kern w:val="2"/>
                <w:sz w:val="24"/>
                <w:szCs w:val="24"/>
              </w:rPr>
              <m:t>n</m:t>
            </m:r>
            <m:ctrlPr>
              <w:rPr>
                <w:rFonts w:hint="default" w:ascii="Cambria Math" w:hAnsi="Cambria Math" w:cs="Times New Roman"/>
                <w:kern w:val="2"/>
                <w:sz w:val="24"/>
                <w:szCs w:val="24"/>
              </w:rPr>
            </m:ctrlPr>
          </m:den>
        </m:f>
        <m:nary>
          <m:naryPr>
            <m:chr m:val="∑"/>
            <m:limLoc m:val="undOvr"/>
            <m:ctrlPr>
              <w:rPr>
                <w:rFonts w:hint="default" w:ascii="Cambria Math" w:hAnsi="Cambria Math" w:cs="Times New Roman"/>
                <w:kern w:val="2"/>
                <w:sz w:val="24"/>
                <w:szCs w:val="24"/>
              </w:rPr>
            </m:ctrlPr>
          </m:naryPr>
          <m:sub>
            <m:r>
              <w:rPr>
                <w:rFonts w:hint="default" w:ascii="Cambria Math" w:hAnsi="Cambria Math" w:cs="Times New Roman"/>
                <w:kern w:val="2"/>
                <w:sz w:val="24"/>
                <w:szCs w:val="24"/>
              </w:rPr>
              <m:t>i</m:t>
            </m:r>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sub>
          <m:sup>
            <m:r>
              <w:rPr>
                <w:rFonts w:hint="default" w:ascii="Cambria Math" w:hAnsi="Cambria Math" w:cs="Times New Roman"/>
                <w:kern w:val="2"/>
                <w:sz w:val="24"/>
                <w:szCs w:val="24"/>
              </w:rPr>
              <m:t>n</m:t>
            </m:r>
            <m:ctrlPr>
              <w:rPr>
                <w:rFonts w:hint="default" w:ascii="Cambria Math" w:hAnsi="Cambria Math" w:cs="Times New Roman"/>
                <w:kern w:val="2"/>
                <w:sz w:val="24"/>
                <w:szCs w:val="24"/>
              </w:rPr>
            </m:ctrlPr>
          </m:sup>
          <m:e>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λ</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i</m:t>
                </m:r>
                <m:ctrlPr>
                  <w:rPr>
                    <w:rFonts w:hint="default" w:ascii="Cambria Math" w:hAnsi="Cambria Math" w:cs="Times New Roman"/>
                    <w:kern w:val="2"/>
                    <w:sz w:val="24"/>
                    <w:szCs w:val="24"/>
                  </w:rPr>
                </m:ctrlPr>
              </m:sub>
            </m:sSub>
            <m:ctrlPr>
              <w:rPr>
                <w:rFonts w:hint="default" w:ascii="Cambria Math" w:hAnsi="Cambria Math" w:cs="Times New Roman"/>
                <w:kern w:val="2"/>
                <w:sz w:val="24"/>
                <w:szCs w:val="24"/>
              </w:rPr>
            </m:ctrlPr>
          </m:e>
        </m:nary>
      </m:oMath>
      <w:r>
        <w:rPr>
          <w:rFonts w:hint="default" w:ascii="Times New Roman" w:hAnsi="Times New Roman" w:cs="Times New Roman"/>
          <w:kern w:val="2"/>
          <w:sz w:val="24"/>
          <w:szCs w:val="24"/>
        </w:rPr>
        <w:t xml:space="preserve">                                          (</w:t>
      </w:r>
      <w:r>
        <w:rPr>
          <w:rFonts w:hint="eastAsia" w:ascii="Times New Roman" w:cs="Times New Roman"/>
          <w:kern w:val="2"/>
          <w:sz w:val="24"/>
          <w:szCs w:val="24"/>
          <w:lang w:val="en-US" w:eastAsia="zh-CN"/>
        </w:rPr>
        <w:t>1</w:t>
      </w:r>
      <w:r>
        <w:rPr>
          <w:rFonts w:hint="default" w:ascii="Times New Roman" w:hAnsi="Times New Roman" w:cs="Times New Roman"/>
          <w:kern w:val="2"/>
          <w:sz w:val="24"/>
          <w:szCs w:val="24"/>
        </w:rPr>
        <w:t>)</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式中：</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i/>
          <w:iCs/>
          <w:kern w:val="2"/>
          <w:sz w:val="24"/>
          <w:szCs w:val="24"/>
        </w:rPr>
        <w:sym w:font="Symbol" w:char="006C"/>
      </w:r>
      <w:r>
        <w:rPr>
          <w:rFonts w:hint="eastAsia" w:ascii="Times New Roman" w:cs="Times New Roman"/>
          <w:i w:val="0"/>
          <w:iCs w:val="0"/>
          <w:kern w:val="2"/>
          <w:sz w:val="24"/>
          <w:szCs w:val="24"/>
          <w:vertAlign w:val="subscript"/>
          <w:lang w:val="en-US" w:eastAsia="zh-CN"/>
        </w:rPr>
        <w:t>C</w:t>
      </w:r>
      <w:r>
        <w:rPr>
          <w:rFonts w:hint="default" w:ascii="Times New Roman" w:hAnsi="Times New Roman" w:cs="Times New Roman"/>
          <w:kern w:val="2"/>
          <w:sz w:val="24"/>
          <w:szCs w:val="24"/>
        </w:rPr>
        <w:t>——</w:t>
      </w:r>
      <w:r>
        <w:rPr>
          <w:rFonts w:hint="eastAsia" w:ascii="Times New Roman" w:cs="Times New Roman"/>
          <w:kern w:val="2"/>
          <w:sz w:val="24"/>
          <w:szCs w:val="24"/>
          <w:lang w:val="en-US" w:eastAsia="zh-CN"/>
        </w:rPr>
        <w:t>输出</w:t>
      </w:r>
      <w:r>
        <w:rPr>
          <w:rFonts w:hint="default" w:ascii="Times New Roman" w:hAnsi="Times New Roman" w:cs="Times New Roman"/>
          <w:kern w:val="2"/>
          <w:sz w:val="24"/>
          <w:szCs w:val="24"/>
        </w:rPr>
        <w:t>波长</w:t>
      </w:r>
      <w:r>
        <w:rPr>
          <w:rFonts w:hint="eastAsia" w:ascii="Times New Roman" w:cs="Times New Roman"/>
          <w:kern w:val="2"/>
          <w:sz w:val="24"/>
          <w:szCs w:val="24"/>
          <w:lang w:val="en-US" w:eastAsia="zh-CN"/>
        </w:rPr>
        <w:t>测量</w:t>
      </w:r>
      <w:r>
        <w:rPr>
          <w:rFonts w:hint="default" w:ascii="Times New Roman" w:hAnsi="Times New Roman" w:cs="Times New Roman"/>
          <w:kern w:val="2"/>
          <w:sz w:val="24"/>
          <w:szCs w:val="24"/>
        </w:rPr>
        <w:t>平均值，单位为纳米(nm)；</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i/>
          <w:iCs/>
          <w:kern w:val="2"/>
          <w:sz w:val="24"/>
          <w:szCs w:val="24"/>
        </w:rPr>
        <w:sym w:font="Symbol" w:char="006C"/>
      </w:r>
      <w:r>
        <w:rPr>
          <w:rFonts w:hint="eastAsia" w:ascii="Times New Roman" w:cs="Times New Roman"/>
          <w:i w:val="0"/>
          <w:iCs w:val="0"/>
          <w:kern w:val="2"/>
          <w:sz w:val="24"/>
          <w:szCs w:val="24"/>
          <w:vertAlign w:val="subscript"/>
          <w:lang w:val="en-US" w:eastAsia="zh-CN"/>
        </w:rPr>
        <w:t>set</w:t>
      </w:r>
      <w:r>
        <w:rPr>
          <w:rFonts w:hint="default" w:ascii="Times New Roman" w:hAnsi="Times New Roman" w:cs="Times New Roman"/>
          <w:kern w:val="2"/>
          <w:sz w:val="24"/>
          <w:szCs w:val="24"/>
        </w:rPr>
        <w:t>——</w:t>
      </w:r>
      <w:r>
        <w:rPr>
          <w:rFonts w:hint="eastAsia" w:ascii="Times New Roman" w:cs="Times New Roman"/>
          <w:kern w:val="2"/>
          <w:sz w:val="24"/>
          <w:szCs w:val="24"/>
          <w:lang w:val="en-US" w:eastAsia="zh-CN"/>
        </w:rPr>
        <w:t>光源波长设置</w:t>
      </w:r>
      <w:r>
        <w:rPr>
          <w:rFonts w:hint="default" w:ascii="Times New Roman" w:hAnsi="Times New Roman" w:cs="Times New Roman"/>
          <w:kern w:val="2"/>
          <w:sz w:val="24"/>
          <w:szCs w:val="24"/>
        </w:rPr>
        <w:t>值，单位为纳米(nm)；</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n ——测量次数，n</w:t>
      </w:r>
      <w:r>
        <w:rPr>
          <w:rFonts w:hint="eastAsia" w:ascii="Times New Roman" w:cs="Times New Roman"/>
          <w:kern w:val="2"/>
          <w:sz w:val="24"/>
          <w:szCs w:val="24"/>
          <w:lang w:val="en-US" w:eastAsia="zh-CN"/>
        </w:rPr>
        <w:t>=3</w:t>
      </w:r>
      <w:r>
        <w:rPr>
          <w:rFonts w:hint="default" w:ascii="Times New Roman" w:hAnsi="Times New Roman" w:cs="Times New Roman"/>
          <w:kern w:val="2"/>
          <w:sz w:val="24"/>
          <w:szCs w:val="24"/>
        </w:rPr>
        <w:t>；</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i/>
          <w:iCs/>
          <w:kern w:val="2"/>
          <w:sz w:val="24"/>
          <w:szCs w:val="24"/>
        </w:rPr>
        <w:sym w:font="Symbol" w:char="006C"/>
      </w:r>
      <w:r>
        <w:rPr>
          <w:rFonts w:hint="eastAsia" w:ascii="Times New Roman" w:cs="Times New Roman"/>
          <w:i w:val="0"/>
          <w:iCs w:val="0"/>
          <w:kern w:val="2"/>
          <w:sz w:val="24"/>
          <w:szCs w:val="24"/>
          <w:vertAlign w:val="subscript"/>
          <w:lang w:val="en-US" w:eastAsia="zh-CN"/>
        </w:rPr>
        <w:t>i</w:t>
      </w:r>
      <w:r>
        <w:rPr>
          <w:rFonts w:hint="default" w:ascii="Times New Roman" w:hAnsi="Times New Roman" w:cs="Times New Roman"/>
          <w:kern w:val="2"/>
          <w:sz w:val="24"/>
          <w:szCs w:val="24"/>
        </w:rPr>
        <w:t>——波长第i次测量值，i=1,…n，单位为纳米(nm)。</w:t>
      </w:r>
    </w:p>
    <w:p>
      <w:pPr>
        <w:pStyle w:val="82"/>
        <w:spacing w:line="360" w:lineRule="auto"/>
        <w:ind w:firstLine="480"/>
        <w:rPr>
          <w:rFonts w:hint="default" w:ascii="Times New Roman" w:hAnsi="Times New Roman" w:cs="Times New Roman"/>
          <w:kern w:val="2"/>
          <w:sz w:val="24"/>
          <w:szCs w:val="24"/>
        </w:rPr>
      </w:pPr>
    </w:p>
    <w:p>
      <w:pPr>
        <w:pStyle w:val="82"/>
        <w:spacing w:line="360" w:lineRule="auto"/>
        <w:ind w:firstLine="140" w:firstLineChars="58"/>
        <w:rPr>
          <w:rFonts w:hint="default" w:ascii="Times New Roman" w:hAnsi="Times New Roman" w:cs="Times New Roman"/>
          <w:b/>
          <w:bCs/>
          <w:kern w:val="2"/>
          <w:sz w:val="24"/>
          <w:szCs w:val="24"/>
        </w:rPr>
      </w:pPr>
      <w:r>
        <w:rPr>
          <w:rStyle w:val="66"/>
          <w:rFonts w:hint="default" w:ascii="Times New Roman" w:hAnsi="Times New Roman" w:eastAsia="宋体" w:cs="Times New Roman"/>
          <w:b/>
          <w:bCs/>
          <w:sz w:val="24"/>
        </w:rPr>
        <w:t xml:space="preserve">7.2.3 </w:t>
      </w:r>
      <w:r>
        <w:rPr>
          <w:rFonts w:hint="default" w:ascii="Times New Roman" w:hAnsi="Times New Roman" w:cs="Times New Roman"/>
          <w:b/>
          <w:bCs/>
          <w:kern w:val="2"/>
          <w:sz w:val="24"/>
          <w:szCs w:val="24"/>
        </w:rPr>
        <w:t>输出稳定度</w:t>
      </w:r>
    </w:p>
    <w:p>
      <w:pPr>
        <w:pStyle w:val="82"/>
        <w:spacing w:line="360" w:lineRule="auto"/>
        <w:ind w:firstLine="619" w:firstLineChars="258"/>
        <w:rPr>
          <w:rFonts w:hint="default" w:ascii="Times New Roman" w:hAnsi="Times New Roman" w:cs="Times New Roman"/>
          <w:kern w:val="2"/>
          <w:sz w:val="24"/>
          <w:szCs w:val="24"/>
        </w:rPr>
      </w:pPr>
      <w:r>
        <w:rPr>
          <w:rFonts w:hint="default" w:ascii="Times New Roman" w:hAnsi="Times New Roman" w:cs="Times New Roman"/>
          <w:kern w:val="2"/>
          <w:sz w:val="24"/>
          <w:szCs w:val="24"/>
        </w:rPr>
        <w:t>光输出功率稳定度校准框图见图</w:t>
      </w:r>
      <w:r>
        <w:rPr>
          <w:rFonts w:hint="eastAsia" w:ascii="Times New Roman" w:cs="Times New Roman"/>
          <w:kern w:val="2"/>
          <w:sz w:val="24"/>
          <w:szCs w:val="24"/>
          <w:lang w:val="en-US" w:eastAsia="zh-CN"/>
        </w:rPr>
        <w:t>3</w:t>
      </w:r>
      <w:r>
        <w:rPr>
          <w:rFonts w:hint="default" w:ascii="Times New Roman" w:hAnsi="Times New Roman" w:cs="Times New Roman"/>
          <w:kern w:val="2"/>
          <w:sz w:val="24"/>
          <w:szCs w:val="24"/>
        </w:rPr>
        <w:t>。</w:t>
      </w:r>
    </w:p>
    <w:p>
      <w:pPr>
        <w:pStyle w:val="82"/>
        <w:spacing w:line="360" w:lineRule="auto"/>
        <w:ind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drawing>
          <wp:inline distT="0" distB="0" distL="0" distR="0">
            <wp:extent cx="5928360" cy="1548130"/>
            <wp:effectExtent l="0" t="0" r="0" b="0"/>
            <wp:docPr id="4640147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14716"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34135" cy="1550201"/>
                    </a:xfrm>
                    <a:prstGeom prst="rect">
                      <a:avLst/>
                    </a:prstGeom>
                    <a:noFill/>
                  </pic:spPr>
                </pic:pic>
              </a:graphicData>
            </a:graphic>
          </wp:inline>
        </w:drawing>
      </w:r>
    </w:p>
    <w:p>
      <w:pPr>
        <w:pStyle w:val="82"/>
        <w:spacing w:line="360" w:lineRule="auto"/>
        <w:ind w:firstLine="139" w:firstLineChars="58"/>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图</w:t>
      </w:r>
      <w:r>
        <w:rPr>
          <w:rFonts w:hint="eastAsia" w:ascii="Times New Roman" w:cs="Times New Roman"/>
          <w:kern w:val="2"/>
          <w:sz w:val="24"/>
          <w:szCs w:val="24"/>
          <w:lang w:val="en-US" w:eastAsia="zh-CN"/>
        </w:rPr>
        <w:t>3</w:t>
      </w:r>
      <w:r>
        <w:rPr>
          <w:rFonts w:hint="default" w:ascii="Times New Roman" w:hAnsi="Times New Roman" w:cs="Times New Roman"/>
          <w:kern w:val="2"/>
          <w:sz w:val="24"/>
          <w:szCs w:val="24"/>
        </w:rPr>
        <w:t xml:space="preserve"> 可调谐窄带辐亮度源输出稳定度校准框图</w:t>
      </w:r>
    </w:p>
    <w:p>
      <w:pPr>
        <w:pStyle w:val="82"/>
        <w:numPr>
          <w:ilvl w:val="0"/>
          <w:numId w:val="10"/>
        </w:numPr>
        <w:spacing w:line="360" w:lineRule="auto"/>
        <w:ind w:left="0"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t>按图</w:t>
      </w:r>
      <w:r>
        <w:rPr>
          <w:rFonts w:hint="eastAsia" w:ascii="Times New Roman" w:cs="Times New Roman"/>
          <w:kern w:val="2"/>
          <w:sz w:val="24"/>
          <w:szCs w:val="24"/>
          <w:lang w:val="en-US" w:eastAsia="zh-CN"/>
        </w:rPr>
        <w:t>3</w:t>
      </w:r>
      <w:r>
        <w:rPr>
          <w:rFonts w:hint="default" w:ascii="Times New Roman" w:hAnsi="Times New Roman" w:cs="Times New Roman"/>
          <w:kern w:val="2"/>
          <w:sz w:val="24"/>
          <w:szCs w:val="24"/>
        </w:rPr>
        <w:t>配置连接，光电探测器的响应光谱范围应对应光输出波长，其输出电流信号可直接连接静电计也可经过电流电压放大器连接数字电压表进行测量。</w:t>
      </w:r>
    </w:p>
    <w:p>
      <w:pPr>
        <w:pStyle w:val="82"/>
        <w:numPr>
          <w:ilvl w:val="0"/>
          <w:numId w:val="10"/>
        </w:numPr>
        <w:spacing w:line="360" w:lineRule="auto"/>
        <w:ind w:left="0"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t>开启</w:t>
      </w:r>
      <w:r>
        <w:rPr>
          <w:rFonts w:hint="default" w:ascii="Times New Roman" w:hAnsi="Times New Roman" w:cs="Times New Roman"/>
          <w:kern w:val="2"/>
          <w:sz w:val="24"/>
          <w:szCs w:val="24"/>
          <w:lang w:val="en-US" w:eastAsia="zh-CN"/>
        </w:rPr>
        <w:t>光源</w:t>
      </w:r>
      <w:r>
        <w:rPr>
          <w:rFonts w:hint="default" w:ascii="Times New Roman" w:hAnsi="Times New Roman" w:cs="Times New Roman"/>
          <w:kern w:val="2"/>
          <w:sz w:val="24"/>
          <w:szCs w:val="24"/>
        </w:rPr>
        <w:t>与测试仪表，将</w:t>
      </w:r>
      <w:r>
        <w:rPr>
          <w:rFonts w:hint="default" w:ascii="Times New Roman" w:hAnsi="Times New Roman" w:cs="Times New Roman"/>
          <w:kern w:val="2"/>
          <w:sz w:val="24"/>
          <w:szCs w:val="24"/>
          <w:lang w:val="en-US" w:eastAsia="zh-CN"/>
        </w:rPr>
        <w:t>光源</w:t>
      </w:r>
      <w:r>
        <w:rPr>
          <w:rFonts w:hint="default" w:ascii="Times New Roman" w:hAnsi="Times New Roman" w:cs="Times New Roman"/>
          <w:kern w:val="2"/>
          <w:sz w:val="24"/>
          <w:szCs w:val="24"/>
        </w:rPr>
        <w:t xml:space="preserve">波长调整至辐射测量所需的波长点。 </w:t>
      </w:r>
    </w:p>
    <w:p>
      <w:pPr>
        <w:pStyle w:val="82"/>
        <w:numPr>
          <w:ilvl w:val="0"/>
          <w:numId w:val="10"/>
        </w:numPr>
        <w:spacing w:line="360" w:lineRule="auto"/>
        <w:ind w:left="0"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t>操作光开关打开光输出，设置仪表采样率和采样时间，连续采集15分钟内的电流或电压数据。</w:t>
      </w:r>
    </w:p>
    <w:p>
      <w:pPr>
        <w:pStyle w:val="82"/>
        <w:numPr>
          <w:ilvl w:val="0"/>
          <w:numId w:val="10"/>
        </w:numPr>
        <w:spacing w:line="360" w:lineRule="auto"/>
        <w:ind w:left="0"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t>改变光源的波长，重复b）～c）直至辐射测量所需的波长点测量完毕。</w:t>
      </w:r>
    </w:p>
    <w:p>
      <w:pPr>
        <w:pStyle w:val="82"/>
        <w:spacing w:line="360" w:lineRule="auto"/>
        <w:ind w:firstLine="139" w:firstLineChars="58"/>
        <w:rPr>
          <w:rFonts w:hint="default" w:ascii="Times New Roman" w:hAnsi="Times New Roman" w:eastAsia="宋体" w:cs="Times New Roman"/>
          <w:kern w:val="2"/>
          <w:sz w:val="24"/>
          <w:szCs w:val="24"/>
          <w:lang w:val="en-US" w:eastAsia="zh-CN"/>
        </w:rPr>
      </w:pPr>
      <w:bookmarkStart w:id="33" w:name="_Toc121604432"/>
      <w:r>
        <w:rPr>
          <w:rFonts w:hint="default" w:ascii="Times New Roman" w:hAnsi="Times New Roman" w:cs="Times New Roman"/>
          <w:kern w:val="2"/>
          <w:sz w:val="24"/>
          <w:szCs w:val="24"/>
        </w:rPr>
        <w:t>测试结果表述</w:t>
      </w:r>
      <w:bookmarkEnd w:id="33"/>
      <w:r>
        <w:rPr>
          <w:rFonts w:hint="eastAsia" w:ascii="Times New Roman" w:cs="Times New Roman"/>
          <w:kern w:val="2"/>
          <w:sz w:val="24"/>
          <w:szCs w:val="24"/>
          <w:lang w:eastAsia="zh-CN"/>
        </w:rPr>
        <w:t>：</w:t>
      </w:r>
      <w:r>
        <w:rPr>
          <w:rFonts w:hint="eastAsia" w:ascii="Times New Roman" w:cs="Times New Roman"/>
          <w:kern w:val="2"/>
          <w:sz w:val="24"/>
          <w:szCs w:val="24"/>
          <w:lang w:val="en-US" w:eastAsia="zh-CN"/>
        </w:rPr>
        <w:t>功率</w:t>
      </w:r>
      <w:r>
        <w:rPr>
          <w:rFonts w:hint="default" w:ascii="Times New Roman" w:hAnsi="Times New Roman" w:cs="Times New Roman"/>
          <w:kern w:val="2"/>
          <w:sz w:val="24"/>
          <w:szCs w:val="24"/>
        </w:rPr>
        <w:t>输出稳定度</w:t>
      </w:r>
      <w:r>
        <w:rPr>
          <w:rFonts w:hint="eastAsia" w:ascii="Times New Roman" w:cs="Times New Roman"/>
          <w:kern w:val="2"/>
          <w:sz w:val="24"/>
          <w:szCs w:val="24"/>
          <w:lang w:val="en-US" w:eastAsia="zh-CN"/>
        </w:rPr>
        <w:t>利用贝塞尔函数计算标准差获得。</w:t>
      </w:r>
    </w:p>
    <w:p>
      <w:pPr>
        <w:pStyle w:val="82"/>
        <w:spacing w:line="360" w:lineRule="auto"/>
        <w:ind w:firstLine="424" w:firstLineChars="177"/>
        <w:rPr>
          <w:rFonts w:hint="default" w:ascii="Times New Roman" w:hAnsi="Times New Roman" w:cs="Times New Roman"/>
          <w:kern w:val="2"/>
          <w:sz w:val="24"/>
          <w:szCs w:val="24"/>
        </w:rPr>
      </w:pPr>
      <w:r>
        <w:rPr>
          <w:rFonts w:hint="default" w:ascii="Times New Roman" w:hAnsi="Times New Roman" w:cs="Times New Roman"/>
          <w:kern w:val="2"/>
          <w:sz w:val="24"/>
          <w:szCs w:val="24"/>
        </w:rPr>
        <w:t>光输出波长稳定度校准框图见图2。</w:t>
      </w:r>
    </w:p>
    <w:p>
      <w:pPr>
        <w:pStyle w:val="82"/>
        <w:spacing w:line="360" w:lineRule="auto"/>
        <w:ind w:firstLine="424" w:firstLineChars="177"/>
        <w:rPr>
          <w:rFonts w:hint="default" w:ascii="Times New Roman" w:hAnsi="Times New Roman" w:cs="Times New Roman"/>
          <w:kern w:val="2"/>
          <w:sz w:val="24"/>
          <w:szCs w:val="24"/>
        </w:rPr>
      </w:pPr>
      <w:r>
        <w:rPr>
          <w:rFonts w:hint="default" w:ascii="Times New Roman" w:hAnsi="Times New Roman" w:cs="Times New Roman"/>
          <w:kern w:val="2"/>
          <w:sz w:val="24"/>
          <w:szCs w:val="24"/>
        </w:rPr>
        <w:t>设定某一特定波长，用波长计读出</w:t>
      </w:r>
      <w:r>
        <w:rPr>
          <w:rFonts w:hint="default" w:ascii="Times New Roman" w:hAnsi="Times New Roman" w:cs="Times New Roman"/>
          <w:kern w:val="2"/>
          <w:sz w:val="24"/>
          <w:szCs w:val="24"/>
          <w:lang w:val="en-US" w:eastAsia="zh-CN"/>
        </w:rPr>
        <w:t>光</w:t>
      </w:r>
      <w:r>
        <w:rPr>
          <w:rFonts w:hint="default" w:ascii="Times New Roman" w:hAnsi="Times New Roman" w:cs="Times New Roman"/>
          <w:kern w:val="2"/>
          <w:sz w:val="24"/>
          <w:szCs w:val="24"/>
        </w:rPr>
        <w:t>输出的中心波长值，每隔1分钟记录1次波长值，15分钟记录15个波长值，参考公式</w:t>
      </w:r>
      <w:r>
        <w:rPr>
          <w:rFonts w:hint="eastAsia" w:ascii="Times New Roman" w:cs="Times New Roman"/>
          <w:kern w:val="2"/>
          <w:sz w:val="24"/>
          <w:szCs w:val="24"/>
          <w:lang w:val="en-US" w:eastAsia="zh-CN"/>
        </w:rPr>
        <w:t>2</w:t>
      </w:r>
      <w:r>
        <w:rPr>
          <w:rFonts w:hint="default" w:ascii="Times New Roman" w:hAnsi="Times New Roman" w:cs="Times New Roman"/>
          <w:kern w:val="2"/>
          <w:sz w:val="24"/>
          <w:szCs w:val="24"/>
        </w:rPr>
        <w:t>计算波长输出稳定度。</w:t>
      </w:r>
    </w:p>
    <w:p>
      <w:pPr>
        <w:pStyle w:val="82"/>
        <w:spacing w:line="360" w:lineRule="auto"/>
        <w:ind w:firstLine="139" w:firstLineChars="58"/>
        <w:jc w:val="center"/>
        <w:rPr>
          <w:rFonts w:hint="default" w:ascii="Times New Roman" w:hAnsi="Times New Roman" w:cs="Times New Roman"/>
          <w:kern w:val="2"/>
          <w:sz w:val="24"/>
          <w:szCs w:val="24"/>
        </w:rPr>
      </w:pPr>
      <w:r>
        <w:rPr>
          <w:rFonts w:hint="eastAsia" w:ascii="Times New Roman" w:cs="Times New Roman"/>
          <w:kern w:val="2"/>
          <w:sz w:val="24"/>
          <w:szCs w:val="24"/>
          <w:lang w:val="en-US" w:eastAsia="zh-CN"/>
        </w:rPr>
        <w:t xml:space="preserve">                            </w:t>
      </w:r>
      <w:r>
        <w:rPr>
          <w:rFonts w:hint="eastAsia" w:ascii="Times New Roman" w:hAnsi="Times New Roman" w:eastAsia="宋体" w:cs="Times New Roman"/>
          <w:kern w:val="2"/>
          <w:position w:val="-24"/>
          <w:sz w:val="24"/>
          <w:szCs w:val="24"/>
          <w:lang w:eastAsia="zh-CN"/>
        </w:rPr>
        <w:object>
          <v:shape id="_x0000_i1026" o:spt="75" type="#_x0000_t75" style="height:31pt;width:87pt;" o:ole="t" filled="f" o:preferrelative="t" stroked="f" coordsize="21600,21600">
            <v:path/>
            <v:fill on="f" focussize="0,0"/>
            <v:stroke on="f"/>
            <v:imagedata r:id="rId22" o:title=""/>
            <o:lock v:ext="edit" aspectratio="t"/>
            <w10:wrap type="none"/>
            <w10:anchorlock/>
          </v:shape>
          <o:OLEObject Type="Embed" ProgID="Equation.KSEE3" ShapeID="_x0000_i1026" DrawAspect="Content" ObjectID="_1468075726" r:id="rId21">
            <o:LockedField>false</o:LockedField>
          </o:OLEObject>
        </w:object>
      </w:r>
      <w:r>
        <w:rPr>
          <w:rFonts w:hint="eastAsia" w:ascii="Times New Roman" w:cs="Times New Roman"/>
          <w:kern w:val="2"/>
          <w:sz w:val="24"/>
          <w:szCs w:val="24"/>
          <w:lang w:val="en-US" w:eastAsia="zh-CN"/>
        </w:rPr>
        <w:t xml:space="preserve">                            </w:t>
      </w:r>
      <w:r>
        <w:rPr>
          <w:rFonts w:hint="default" w:ascii="Times New Roman" w:hAnsi="Times New Roman" w:cs="Times New Roman"/>
          <w:kern w:val="2"/>
          <w:sz w:val="24"/>
          <w:szCs w:val="24"/>
        </w:rPr>
        <w:t>(</w:t>
      </w:r>
      <w:r>
        <w:rPr>
          <w:rFonts w:hint="eastAsia" w:ascii="Times New Roman" w:cs="Times New Roman"/>
          <w:kern w:val="2"/>
          <w:sz w:val="24"/>
          <w:szCs w:val="24"/>
          <w:lang w:val="en-US" w:eastAsia="zh-CN"/>
        </w:rPr>
        <w:t>2</w:t>
      </w: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w:p>
    <w:p>
      <w:pPr>
        <w:pStyle w:val="82"/>
        <w:spacing w:line="360" w:lineRule="auto"/>
        <w:ind w:firstLine="139" w:firstLineChars="58"/>
        <w:rPr>
          <w:rFonts w:hint="default" w:ascii="Times New Roman" w:hAnsi="Times New Roman" w:cs="Times New Roman"/>
          <w:kern w:val="2"/>
          <w:sz w:val="24"/>
          <w:szCs w:val="24"/>
        </w:rPr>
      </w:pPr>
      <w:r>
        <w:rPr>
          <w:rFonts w:hint="default" w:ascii="Times New Roman" w:hAnsi="Times New Roman" w:cs="Times New Roman"/>
          <w:kern w:val="2"/>
          <w:sz w:val="24"/>
          <w:szCs w:val="24"/>
        </w:rPr>
        <w:t>式中：</w:t>
      </w:r>
    </w:p>
    <w:p>
      <w:pPr>
        <w:pStyle w:val="82"/>
        <w:spacing w:line="360" w:lineRule="auto"/>
        <w:ind w:firstLine="616" w:firstLineChars="257"/>
        <w:rPr>
          <w:rFonts w:hint="default" w:ascii="Times New Roman" w:hAnsi="Times New Roman" w:cs="Times New Roman"/>
          <w:kern w:val="2"/>
          <w:sz w:val="24"/>
          <w:szCs w:val="24"/>
        </w:rPr>
      </w:pPr>
      <w:r>
        <w:rPr>
          <w:rFonts w:hint="default" w:ascii="Times New Roman" w:hAnsi="Times New Roman" w:cs="Times New Roman"/>
          <w:kern w:val="2"/>
          <w:sz w:val="24"/>
          <w:szCs w:val="24"/>
        </w:rPr>
        <w:t>s——光输出</w:t>
      </w:r>
      <w:r>
        <w:rPr>
          <w:rFonts w:hint="eastAsia" w:ascii="Times New Roman" w:cs="Times New Roman"/>
          <w:kern w:val="2"/>
          <w:sz w:val="24"/>
          <w:szCs w:val="24"/>
          <w:lang w:val="en-US" w:eastAsia="zh-CN"/>
        </w:rPr>
        <w:t>波长</w:t>
      </w:r>
      <w:r>
        <w:rPr>
          <w:rFonts w:hint="default" w:ascii="Times New Roman" w:hAnsi="Times New Roman" w:cs="Times New Roman"/>
          <w:kern w:val="2"/>
          <w:sz w:val="24"/>
          <w:szCs w:val="24"/>
        </w:rPr>
        <w:t>稳定度；</w:t>
      </w:r>
    </w:p>
    <w:p>
      <w:pPr>
        <w:pStyle w:val="82"/>
        <w:spacing w:line="360" w:lineRule="auto"/>
        <w:ind w:firstLine="424" w:firstLineChars="177"/>
        <w:rPr>
          <w:rFonts w:hint="default" w:ascii="Times New Roman" w:hAnsi="Times New Roman" w:cs="Times New Roman"/>
          <w:kern w:val="2"/>
          <w:sz w:val="24"/>
          <w:szCs w:val="24"/>
        </w:rPr>
      </w:pPr>
      <w:r>
        <w:rPr>
          <w:rFonts w:hint="default" w:ascii="Times New Roman" w:hAnsi="Times New Roman" w:cs="Times New Roman"/>
          <w:i/>
          <w:iCs/>
          <w:kern w:val="2"/>
          <w:sz w:val="24"/>
          <w:szCs w:val="24"/>
        </w:rPr>
        <w:sym w:font="Symbol" w:char="006C"/>
      </w:r>
      <w:r>
        <w:rPr>
          <w:rFonts w:hint="default" w:ascii="Times New Roman" w:hAnsi="Times New Roman" w:cs="Times New Roman"/>
          <w:kern w:val="2"/>
          <w:sz w:val="24"/>
          <w:szCs w:val="24"/>
          <w:vertAlign w:val="subscript"/>
        </w:rPr>
        <w:t xml:space="preserve">MAX </w:t>
      </w:r>
      <w:r>
        <w:rPr>
          <w:rFonts w:hint="default" w:ascii="Times New Roman" w:hAnsi="Times New Roman" w:cs="Times New Roman"/>
          <w:kern w:val="2"/>
          <w:sz w:val="24"/>
          <w:szCs w:val="24"/>
        </w:rPr>
        <w:t>——采样周期内</w:t>
      </w:r>
      <w:r>
        <w:rPr>
          <w:rFonts w:hint="eastAsia" w:ascii="Times New Roman" w:cs="Times New Roman"/>
          <w:kern w:val="2"/>
          <w:sz w:val="24"/>
          <w:szCs w:val="24"/>
          <w:lang w:val="en-US" w:eastAsia="zh-CN"/>
        </w:rPr>
        <w:t>波长</w:t>
      </w:r>
      <w:r>
        <w:rPr>
          <w:rFonts w:hint="default" w:ascii="Times New Roman" w:hAnsi="Times New Roman" w:cs="Times New Roman"/>
          <w:kern w:val="2"/>
          <w:sz w:val="24"/>
          <w:szCs w:val="24"/>
        </w:rPr>
        <w:t>的最大值，单位为</w:t>
      </w:r>
      <w:r>
        <w:rPr>
          <w:rFonts w:hint="eastAsia" w:ascii="Times New Roman" w:cs="Times New Roman"/>
          <w:kern w:val="2"/>
          <w:sz w:val="24"/>
          <w:szCs w:val="24"/>
          <w:lang w:val="en-US" w:eastAsia="zh-CN"/>
        </w:rPr>
        <w:t>nm</w:t>
      </w:r>
      <w:r>
        <w:rPr>
          <w:rFonts w:hint="default" w:ascii="Times New Roman" w:hAnsi="Times New Roman" w:cs="Times New Roman"/>
          <w:kern w:val="2"/>
          <w:sz w:val="24"/>
          <w:szCs w:val="24"/>
        </w:rPr>
        <w:t>；</w:t>
      </w:r>
    </w:p>
    <w:p>
      <w:pPr>
        <w:pStyle w:val="82"/>
        <w:spacing w:line="360" w:lineRule="auto"/>
        <w:ind w:firstLine="424" w:firstLineChars="177"/>
        <w:rPr>
          <w:rFonts w:hint="default" w:ascii="Times New Roman" w:hAnsi="Times New Roman" w:cs="Times New Roman"/>
          <w:kern w:val="2"/>
          <w:sz w:val="24"/>
          <w:szCs w:val="24"/>
        </w:rPr>
      </w:pPr>
      <w:r>
        <w:rPr>
          <w:rFonts w:hint="default" w:ascii="Times New Roman" w:hAnsi="Times New Roman" w:cs="Times New Roman"/>
          <w:i/>
          <w:iCs/>
          <w:kern w:val="2"/>
          <w:sz w:val="24"/>
          <w:szCs w:val="24"/>
        </w:rPr>
        <w:sym w:font="Symbol" w:char="006C"/>
      </w:r>
      <w:r>
        <w:rPr>
          <w:rFonts w:hint="default" w:ascii="Times New Roman" w:hAnsi="Times New Roman" w:cs="Times New Roman"/>
          <w:kern w:val="2"/>
          <w:sz w:val="24"/>
          <w:szCs w:val="24"/>
          <w:vertAlign w:val="subscript"/>
        </w:rPr>
        <w:t>M</w:t>
      </w:r>
      <w:r>
        <w:rPr>
          <w:rFonts w:hint="eastAsia" w:ascii="Times New Roman" w:cs="Times New Roman"/>
          <w:kern w:val="2"/>
          <w:sz w:val="24"/>
          <w:szCs w:val="24"/>
          <w:vertAlign w:val="subscript"/>
          <w:lang w:val="en-US" w:eastAsia="zh-CN"/>
        </w:rPr>
        <w:t>IN</w:t>
      </w:r>
      <w:r>
        <w:rPr>
          <w:rFonts w:hint="default" w:ascii="Times New Roman" w:hAnsi="Times New Roman" w:cs="Times New Roman"/>
          <w:kern w:val="2"/>
          <w:sz w:val="24"/>
          <w:szCs w:val="24"/>
        </w:rPr>
        <w:t xml:space="preserve"> ——采样周期内</w:t>
      </w:r>
      <w:r>
        <w:rPr>
          <w:rFonts w:hint="eastAsia" w:ascii="Times New Roman" w:cs="Times New Roman"/>
          <w:kern w:val="2"/>
          <w:sz w:val="24"/>
          <w:szCs w:val="24"/>
          <w:lang w:val="en-US" w:eastAsia="zh-CN"/>
        </w:rPr>
        <w:t>波长</w:t>
      </w:r>
      <w:r>
        <w:rPr>
          <w:rFonts w:hint="default" w:ascii="Times New Roman" w:hAnsi="Times New Roman" w:cs="Times New Roman"/>
          <w:kern w:val="2"/>
          <w:sz w:val="24"/>
          <w:szCs w:val="24"/>
        </w:rPr>
        <w:t>的最小值，单位为</w:t>
      </w:r>
      <w:r>
        <w:rPr>
          <w:rFonts w:hint="eastAsia" w:ascii="Times New Roman" w:cs="Times New Roman"/>
          <w:kern w:val="2"/>
          <w:sz w:val="24"/>
          <w:szCs w:val="24"/>
          <w:lang w:val="en-US" w:eastAsia="zh-CN"/>
        </w:rPr>
        <w:t>nm</w:t>
      </w:r>
      <w:r>
        <w:rPr>
          <w:rFonts w:hint="default" w:ascii="Times New Roman" w:hAnsi="Times New Roman" w:cs="Times New Roman"/>
          <w:kern w:val="2"/>
          <w:sz w:val="24"/>
          <w:szCs w:val="24"/>
        </w:rPr>
        <w:t>。</w:t>
      </w:r>
    </w:p>
    <w:p>
      <w:pPr>
        <w:pStyle w:val="82"/>
        <w:spacing w:line="360" w:lineRule="auto"/>
        <w:ind w:firstLine="379" w:firstLineChars="158"/>
        <w:rPr>
          <w:rFonts w:hint="default" w:ascii="Times New Roman" w:hAnsi="Times New Roman" w:cs="Times New Roman"/>
          <w:kern w:val="2"/>
          <w:sz w:val="24"/>
          <w:szCs w:val="24"/>
        </w:rPr>
      </w:pPr>
    </w:p>
    <w:p>
      <w:pPr>
        <w:pStyle w:val="82"/>
        <w:spacing w:line="360" w:lineRule="auto"/>
        <w:ind w:firstLine="0" w:firstLineChars="0"/>
        <w:rPr>
          <w:rFonts w:hint="default" w:ascii="Times New Roman" w:hAnsi="Times New Roman" w:cs="Times New Roman"/>
          <w:kern w:val="2"/>
          <w:sz w:val="24"/>
          <w:szCs w:val="24"/>
        </w:rPr>
      </w:pPr>
      <w:r>
        <w:rPr>
          <w:rStyle w:val="66"/>
          <w:rFonts w:hint="default" w:ascii="Times New Roman" w:hAnsi="Times New Roman" w:eastAsia="宋体" w:cs="Times New Roman"/>
          <w:b/>
          <w:bCs/>
          <w:sz w:val="24"/>
        </w:rPr>
        <w:t xml:space="preserve">7.2.4 </w:t>
      </w:r>
      <w:r>
        <w:rPr>
          <w:rFonts w:hint="default" w:ascii="Times New Roman" w:hAnsi="Times New Roman" w:cs="Times New Roman"/>
          <w:b/>
          <w:bCs/>
          <w:kern w:val="2"/>
          <w:sz w:val="24"/>
          <w:szCs w:val="24"/>
        </w:rPr>
        <w:t>输出辐亮度</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可调谐窄带辐亮度源输出辐亮度校准框图见图</w:t>
      </w:r>
      <w:r>
        <w:rPr>
          <w:rFonts w:hint="eastAsia" w:ascii="Times New Roman" w:cs="Times New Roman"/>
          <w:kern w:val="2"/>
          <w:sz w:val="24"/>
          <w:szCs w:val="24"/>
          <w:lang w:val="en-US" w:eastAsia="zh-CN"/>
        </w:rPr>
        <w:t>4</w:t>
      </w:r>
      <w:r>
        <w:rPr>
          <w:rFonts w:hint="default" w:ascii="Times New Roman" w:hAnsi="Times New Roman" w:cs="Times New Roman"/>
          <w:kern w:val="2"/>
          <w:sz w:val="24"/>
          <w:szCs w:val="24"/>
        </w:rPr>
        <w:t>。</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drawing>
          <wp:inline distT="0" distB="0" distL="0" distR="0">
            <wp:extent cx="5904230" cy="1541780"/>
            <wp:effectExtent l="0" t="0" r="0" b="1270"/>
            <wp:docPr id="1361009952" name="图片 1361009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09952" name="图片 13610099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04230" cy="1541829"/>
                    </a:xfrm>
                    <a:prstGeom prst="rect">
                      <a:avLst/>
                    </a:prstGeom>
                    <a:noFill/>
                  </pic:spPr>
                </pic:pic>
              </a:graphicData>
            </a:graphic>
          </wp:inline>
        </w:drawing>
      </w:r>
    </w:p>
    <w:p>
      <w:pPr>
        <w:pStyle w:val="82"/>
        <w:spacing w:line="360" w:lineRule="auto"/>
        <w:ind w:firstLine="480"/>
        <w:jc w:val="center"/>
        <w:rPr>
          <w:rFonts w:hint="default" w:ascii="Times New Roman" w:hAnsi="Times New Roman" w:cs="Times New Roman"/>
          <w:kern w:val="2"/>
          <w:sz w:val="24"/>
          <w:szCs w:val="24"/>
        </w:rPr>
      </w:pPr>
      <w:r>
        <w:rPr>
          <w:rFonts w:hint="default" w:ascii="Times New Roman" w:hAnsi="Times New Roman" w:cs="Times New Roman"/>
          <w:kern w:val="2"/>
          <w:sz w:val="24"/>
          <w:szCs w:val="24"/>
        </w:rPr>
        <w:t>图</w:t>
      </w:r>
      <w:r>
        <w:rPr>
          <w:rFonts w:hint="eastAsia" w:ascii="Times New Roman" w:cs="Times New Roman"/>
          <w:kern w:val="2"/>
          <w:sz w:val="24"/>
          <w:szCs w:val="24"/>
          <w:lang w:val="en-US" w:eastAsia="zh-CN"/>
        </w:rPr>
        <w:t>4</w:t>
      </w:r>
      <w:r>
        <w:rPr>
          <w:rFonts w:hint="default" w:ascii="Times New Roman" w:hAnsi="Times New Roman" w:cs="Times New Roman"/>
          <w:kern w:val="2"/>
          <w:sz w:val="24"/>
          <w:szCs w:val="24"/>
        </w:rPr>
        <w:t xml:space="preserve"> 可调谐窄带辐亮度源输出辐亮度校准框图</w:t>
      </w:r>
    </w:p>
    <w:p>
      <w:pPr>
        <w:pStyle w:val="82"/>
        <w:spacing w:line="360" w:lineRule="auto"/>
        <w:ind w:firstLine="480"/>
        <w:rPr>
          <w:rFonts w:hint="default" w:ascii="Times New Roman" w:hAnsi="Times New Roman" w:cs="Times New Roman"/>
          <w:kern w:val="2"/>
          <w:sz w:val="24"/>
          <w:szCs w:val="24"/>
        </w:rPr>
      </w:pP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利用辐亮度探测器进行可调谐窄带辐亮度源输出辐亮度的校准。</w:t>
      </w:r>
    </w:p>
    <w:p>
      <w:pPr>
        <w:pStyle w:val="82"/>
        <w:spacing w:line="360" w:lineRule="auto"/>
        <w:ind w:firstLine="480"/>
        <w:rPr>
          <w:rFonts w:hint="default" w:ascii="Times New Roman" w:hAnsi="Times New Roman" w:cs="Times New Roman"/>
          <w:kern w:val="2"/>
          <w:sz w:val="24"/>
          <w:szCs w:val="24"/>
        </w:rPr>
      </w:pPr>
      <w:r>
        <w:rPr>
          <w:rFonts w:hint="default" w:ascii="Times New Roman" w:hAnsi="Times New Roman" w:cs="Times New Roman"/>
          <w:kern w:val="2"/>
          <w:sz w:val="24"/>
          <w:szCs w:val="24"/>
        </w:rPr>
        <w:t>校准步骤：按图</w:t>
      </w:r>
      <w:r>
        <w:rPr>
          <w:rFonts w:hint="eastAsia" w:ascii="Times New Roman" w:cs="Times New Roman"/>
          <w:kern w:val="2"/>
          <w:sz w:val="24"/>
          <w:szCs w:val="24"/>
          <w:lang w:val="en-US" w:eastAsia="zh-CN"/>
        </w:rPr>
        <w:t>4</w:t>
      </w:r>
      <w:r>
        <w:rPr>
          <w:rFonts w:hint="default" w:ascii="Times New Roman" w:hAnsi="Times New Roman" w:cs="Times New Roman"/>
          <w:kern w:val="2"/>
          <w:sz w:val="24"/>
          <w:szCs w:val="24"/>
        </w:rPr>
        <w:t>配置连接。</w:t>
      </w:r>
    </w:p>
    <w:p>
      <w:pPr>
        <w:pStyle w:val="82"/>
        <w:numPr>
          <w:ilvl w:val="0"/>
          <w:numId w:val="11"/>
        </w:numPr>
        <w:spacing w:line="360" w:lineRule="auto"/>
        <w:ind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开启</w:t>
      </w:r>
      <w:r>
        <w:rPr>
          <w:rFonts w:hint="default" w:ascii="Times New Roman" w:hAnsi="Times New Roman" w:cs="Times New Roman"/>
          <w:kern w:val="2"/>
          <w:sz w:val="24"/>
          <w:szCs w:val="24"/>
          <w:lang w:val="en-US" w:eastAsia="zh-CN"/>
        </w:rPr>
        <w:t>光源</w:t>
      </w:r>
      <w:r>
        <w:rPr>
          <w:rFonts w:hint="default" w:ascii="Times New Roman" w:hAnsi="Times New Roman" w:cs="Times New Roman"/>
          <w:kern w:val="2"/>
          <w:sz w:val="24"/>
          <w:szCs w:val="24"/>
        </w:rPr>
        <w:t>与测试仪表，将光源波长调整至辐射测量所需的波长点。</w:t>
      </w:r>
    </w:p>
    <w:p>
      <w:pPr>
        <w:pStyle w:val="82"/>
        <w:numPr>
          <w:ilvl w:val="0"/>
          <w:numId w:val="11"/>
        </w:numPr>
        <w:spacing w:line="360" w:lineRule="auto"/>
        <w:ind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将辐亮度探测器的中心与光源的中心进行对准，调节辐亮度探测器的角度使探测器接收面垂直于光轴。 </w:t>
      </w:r>
    </w:p>
    <w:p>
      <w:pPr>
        <w:pStyle w:val="82"/>
        <w:numPr>
          <w:ilvl w:val="0"/>
          <w:numId w:val="11"/>
        </w:numPr>
        <w:spacing w:line="360" w:lineRule="auto"/>
        <w:ind w:left="480" w:leftChars="200" w:firstLine="0" w:firstLineChars="0"/>
        <w:rPr>
          <w:rFonts w:hint="default" w:ascii="Times New Roman" w:hAnsi="Times New Roman" w:cs="Times New Roman"/>
          <w:kern w:val="2"/>
          <w:sz w:val="24"/>
          <w:szCs w:val="24"/>
        </w:rPr>
      </w:pPr>
      <w:r>
        <w:rPr>
          <w:rFonts w:hint="eastAsia" w:ascii="Times New Roman" w:cs="Times New Roman"/>
          <w:kern w:val="2"/>
          <w:sz w:val="24"/>
          <w:szCs w:val="24"/>
          <w:lang w:val="en-US" w:eastAsia="zh-CN"/>
        </w:rPr>
        <w:t>调整标准辐亮度探测器与辐亮度源输出平面的距离（为避免探测器反射光对辐亮度源的影响，间距应大于300mm），同时使辐亮度探测器的视场小于辐亮度源的输出面积（一般不应超过辐亮度源输出面积的90%）。</w:t>
      </w:r>
    </w:p>
    <w:p>
      <w:pPr>
        <w:pStyle w:val="82"/>
        <w:numPr>
          <w:ilvl w:val="0"/>
          <w:numId w:val="11"/>
        </w:numPr>
        <w:spacing w:line="360" w:lineRule="auto"/>
        <w:ind w:left="480" w:leftChars="200" w:firstLine="0" w:firstLineChars="0"/>
        <w:rPr>
          <w:rFonts w:hint="default" w:ascii="Times New Roman" w:hAnsi="Times New Roman" w:cs="Times New Roman"/>
          <w:sz w:val="24"/>
          <w:szCs w:val="24"/>
        </w:rPr>
      </w:pPr>
      <w:r>
        <w:rPr>
          <w:rFonts w:hint="default" w:ascii="Times New Roman" w:hAnsi="Times New Roman" w:cs="Times New Roman"/>
          <w:kern w:val="2"/>
          <w:sz w:val="24"/>
          <w:szCs w:val="24"/>
        </w:rPr>
        <w:t>操作光开关打开光输出，读取数字电压表的值与放大倍数，计算输出光电流，将光开关关闭，读取数字电压表的值与放大倍数，计算背景光电流，将两者相减，得到信号光电流，根据辐亮度探测器的响应度计算此波长下的光源输出辐亮度。数据不少于6组。</w:t>
      </w:r>
    </w:p>
    <w:p>
      <w:pPr>
        <w:pStyle w:val="82"/>
        <w:spacing w:line="360" w:lineRule="auto"/>
        <w:ind w:firstLine="3840" w:firstLineChars="160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  </w:t>
      </w:r>
      <m:oMath>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λ</m:t>
            </m:r>
            <m:ctrlPr>
              <w:rPr>
                <w:rFonts w:hint="default" w:ascii="Cambria Math" w:hAnsi="Cambria Math" w:cs="Times New Roman"/>
                <w:kern w:val="2"/>
                <w:sz w:val="24"/>
                <w:szCs w:val="24"/>
              </w:rPr>
            </m:ctrlPr>
          </m:sub>
        </m:sSub>
        <m:r>
          <m:rPr>
            <m:sty m:val="p"/>
          </m:rPr>
          <w:rPr>
            <w:rFonts w:hint="default" w:ascii="Cambria Math" w:hAnsi="Cambria Math" w:cs="Times New Roman"/>
            <w:kern w:val="2"/>
            <w:sz w:val="24"/>
            <w:szCs w:val="24"/>
          </w:rPr>
          <m:t>=</m:t>
        </m:r>
        <m:f>
          <m:fPr>
            <m:ctrlPr>
              <w:rPr>
                <w:rFonts w:hint="default" w:ascii="Cambria Math" w:hAnsi="Cambria Math" w:cs="Times New Roman"/>
                <w:kern w:val="2"/>
                <w:sz w:val="24"/>
                <w:szCs w:val="24"/>
              </w:rPr>
            </m:ctrlPr>
          </m:fPr>
          <m:num>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num>
          <m:den>
            <m:r>
              <w:rPr>
                <w:rFonts w:hint="default" w:ascii="Cambria Math" w:hAnsi="Cambria Math" w:cs="Times New Roman"/>
                <w:kern w:val="2"/>
                <w:sz w:val="24"/>
                <w:szCs w:val="24"/>
              </w:rPr>
              <m:t>n</m:t>
            </m:r>
            <m:ctrlPr>
              <w:rPr>
                <w:rFonts w:hint="default" w:ascii="Cambria Math" w:hAnsi="Cambria Math" w:cs="Times New Roman"/>
                <w:kern w:val="2"/>
                <w:sz w:val="24"/>
                <w:szCs w:val="24"/>
              </w:rPr>
            </m:ctrlPr>
          </m:den>
        </m:f>
        <m:nary>
          <m:naryPr>
            <m:chr m:val="∑"/>
            <m:limLoc m:val="undOvr"/>
            <m:ctrlPr>
              <w:rPr>
                <w:rFonts w:hint="default" w:ascii="Cambria Math" w:hAnsi="Cambria Math" w:cs="Times New Roman"/>
                <w:kern w:val="2"/>
                <w:sz w:val="24"/>
                <w:szCs w:val="24"/>
              </w:rPr>
            </m:ctrlPr>
          </m:naryPr>
          <m:sub>
            <m:r>
              <w:rPr>
                <w:rFonts w:hint="default" w:ascii="Cambria Math" w:hAnsi="Cambria Math" w:cs="Times New Roman"/>
                <w:kern w:val="2"/>
                <w:sz w:val="24"/>
                <w:szCs w:val="24"/>
              </w:rPr>
              <m:t>i</m:t>
            </m:r>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sub>
          <m:sup>
            <m:r>
              <w:rPr>
                <w:rFonts w:hint="default" w:ascii="Cambria Math" w:hAnsi="Cambria Math" w:cs="Times New Roman"/>
                <w:kern w:val="2"/>
                <w:sz w:val="24"/>
                <w:szCs w:val="24"/>
              </w:rPr>
              <m:t>n</m:t>
            </m:r>
            <m:ctrlPr>
              <w:rPr>
                <w:rFonts w:hint="default" w:ascii="Cambria Math" w:hAnsi="Cambria Math" w:cs="Times New Roman"/>
                <w:kern w:val="2"/>
                <w:sz w:val="24"/>
                <w:szCs w:val="24"/>
              </w:rPr>
            </m:ctrlPr>
          </m:sup>
          <m:e>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i</m:t>
                </m:r>
                <m:ctrlPr>
                  <w:rPr>
                    <w:rFonts w:hint="default" w:ascii="Cambria Math" w:hAnsi="Cambria Math" w:cs="Times New Roman"/>
                    <w:kern w:val="2"/>
                    <w:sz w:val="24"/>
                    <w:szCs w:val="24"/>
                  </w:rPr>
                </m:ctrlPr>
              </m:sub>
            </m:sSub>
            <m:ctrlPr>
              <w:rPr>
                <w:rFonts w:hint="default" w:ascii="Cambria Math" w:hAnsi="Cambria Math" w:cs="Times New Roman"/>
                <w:kern w:val="2"/>
                <w:sz w:val="24"/>
                <w:szCs w:val="24"/>
              </w:rPr>
            </m:ctrlPr>
          </m:e>
        </m:nary>
      </m:oMath>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w:r>
        <w:rPr>
          <w:rFonts w:hint="eastAsia" w:ascii="Times New Roman" w:cs="Times New Roman"/>
          <w:kern w:val="2"/>
          <w:sz w:val="24"/>
          <w:szCs w:val="24"/>
          <w:lang w:val="en-US" w:eastAsia="zh-CN"/>
        </w:rPr>
        <w:t>3</w:t>
      </w:r>
      <w:r>
        <w:rPr>
          <w:rFonts w:hint="default" w:ascii="Times New Roman" w:hAnsi="Times New Roman" w:cs="Times New Roman"/>
          <w:kern w:val="2"/>
          <w:sz w:val="24"/>
          <w:szCs w:val="24"/>
        </w:rPr>
        <w:t>)</w:t>
      </w:r>
    </w:p>
    <w:p>
      <w:pPr>
        <w:pStyle w:val="82"/>
        <w:spacing w:line="360" w:lineRule="auto"/>
        <w:ind w:left="426" w:firstLine="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m:oMath>
        <m:r>
          <w:rPr>
            <w:rFonts w:hint="default" w:ascii="Cambria Math" w:hAnsi="Cambria Math" w:cs="Times New Roman"/>
            <w:kern w:val="2"/>
            <w:sz w:val="24"/>
            <w:szCs w:val="24"/>
          </w:rPr>
          <m:t>r</m:t>
        </m:r>
        <m:r>
          <m:rPr>
            <m:sty m:val="p"/>
          </m:rPr>
          <w:rPr>
            <w:rFonts w:hint="default" w:ascii="Cambria Math" w:hAnsi="Cambria Math" w:cs="Times New Roman"/>
            <w:kern w:val="2"/>
            <w:sz w:val="24"/>
            <w:szCs w:val="24"/>
          </w:rPr>
          <m:t>=</m:t>
        </m:r>
        <m:rad>
          <m:radPr>
            <m:degHide m:val="1"/>
            <m:ctrlPr>
              <w:rPr>
                <w:rFonts w:hint="default" w:ascii="Cambria Math" w:hAnsi="Cambria Math" w:cs="Times New Roman"/>
                <w:kern w:val="2"/>
                <w:sz w:val="24"/>
                <w:szCs w:val="24"/>
              </w:rPr>
            </m:ctrlPr>
          </m:radPr>
          <m:deg>
            <m:ctrlPr>
              <w:rPr>
                <w:rFonts w:hint="default" w:ascii="Cambria Math" w:hAnsi="Cambria Math" w:cs="Times New Roman"/>
                <w:kern w:val="2"/>
                <w:sz w:val="24"/>
                <w:szCs w:val="24"/>
              </w:rPr>
            </m:ctrlPr>
          </m:deg>
          <m:e>
            <m:f>
              <m:fPr>
                <m:ctrlPr>
                  <w:rPr>
                    <w:rFonts w:hint="default" w:ascii="Cambria Math" w:hAnsi="Cambria Math" w:cs="Times New Roman"/>
                    <w:kern w:val="2"/>
                    <w:sz w:val="24"/>
                    <w:szCs w:val="24"/>
                  </w:rPr>
                </m:ctrlPr>
              </m:fPr>
              <m:num>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num>
              <m:den>
                <m:r>
                  <w:rPr>
                    <w:rFonts w:hint="default" w:ascii="Cambria Math" w:hAnsi="Cambria Math" w:cs="Times New Roman"/>
                    <w:kern w:val="2"/>
                    <w:sz w:val="24"/>
                    <w:szCs w:val="24"/>
                  </w:rPr>
                  <m:t>n</m:t>
                </m:r>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den>
            </m:f>
            <m:nary>
              <m:naryPr>
                <m:chr m:val="∑"/>
                <m:limLoc m:val="undOvr"/>
                <m:ctrlPr>
                  <w:rPr>
                    <w:rFonts w:hint="default" w:ascii="Cambria Math" w:hAnsi="Cambria Math" w:cs="Times New Roman"/>
                    <w:kern w:val="2"/>
                    <w:sz w:val="24"/>
                    <w:szCs w:val="24"/>
                  </w:rPr>
                </m:ctrlPr>
              </m:naryPr>
              <m:sub>
                <m:r>
                  <w:rPr>
                    <w:rFonts w:hint="default" w:ascii="Cambria Math" w:hAnsi="Cambria Math" w:cs="Times New Roman"/>
                    <w:kern w:val="2"/>
                    <w:sz w:val="24"/>
                    <w:szCs w:val="24"/>
                  </w:rPr>
                  <m:t>i</m:t>
                </m:r>
                <m:r>
                  <m:rPr>
                    <m:sty m:val="p"/>
                  </m:rPr>
                  <w:rPr>
                    <w:rFonts w:hint="default" w:ascii="Cambria Math" w:hAnsi="Cambria Math" w:cs="Times New Roman"/>
                    <w:kern w:val="2"/>
                    <w:sz w:val="24"/>
                    <w:szCs w:val="24"/>
                  </w:rPr>
                  <m:t>=1</m:t>
                </m:r>
                <m:ctrlPr>
                  <w:rPr>
                    <w:rFonts w:hint="default" w:ascii="Cambria Math" w:hAnsi="Cambria Math" w:cs="Times New Roman"/>
                    <w:kern w:val="2"/>
                    <w:sz w:val="24"/>
                    <w:szCs w:val="24"/>
                  </w:rPr>
                </m:ctrlPr>
              </m:sub>
              <m:sup>
                <m:r>
                  <w:rPr>
                    <w:rFonts w:hint="default" w:ascii="Cambria Math" w:hAnsi="Cambria Math" w:cs="Times New Roman"/>
                    <w:kern w:val="2"/>
                    <w:sz w:val="24"/>
                    <w:szCs w:val="24"/>
                  </w:rPr>
                  <m:t>n</m:t>
                </m:r>
                <m:ctrlPr>
                  <w:rPr>
                    <w:rFonts w:hint="default" w:ascii="Cambria Math" w:hAnsi="Cambria Math" w:cs="Times New Roman"/>
                    <w:kern w:val="2"/>
                    <w:sz w:val="24"/>
                    <w:szCs w:val="24"/>
                  </w:rPr>
                </m:ctrlPr>
              </m:sup>
              <m:e>
                <m:sSup>
                  <m:sSupPr>
                    <m:ctrlPr>
                      <w:rPr>
                        <w:rFonts w:hint="default" w:ascii="Cambria Math" w:hAnsi="Cambria Math" w:cs="Times New Roman"/>
                        <w:kern w:val="2"/>
                        <w:sz w:val="24"/>
                        <w:szCs w:val="24"/>
                      </w:rPr>
                    </m:ctrlPr>
                  </m:sSupPr>
                  <m:e>
                    <m:r>
                      <m:rPr>
                        <m:sty m:val="p"/>
                      </m:rPr>
                      <w:rPr>
                        <w:rFonts w:hint="default" w:ascii="Cambria Math" w:hAnsi="Cambria Math" w:cs="Times New Roman"/>
                        <w:kern w:val="2"/>
                        <w:sz w:val="24"/>
                        <w:szCs w:val="24"/>
                      </w:rPr>
                      <m:t>(</m:t>
                    </m:r>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i</m:t>
                        </m:r>
                        <m:ctrlPr>
                          <w:rPr>
                            <w:rFonts w:hint="default" w:ascii="Cambria Math" w:hAnsi="Cambria Math" w:cs="Times New Roman"/>
                            <w:kern w:val="2"/>
                            <w:sz w:val="24"/>
                            <w:szCs w:val="24"/>
                          </w:rPr>
                        </m:ctrlPr>
                      </m:sub>
                    </m:sSub>
                    <m:r>
                      <m:rPr>
                        <m:sty m:val="p"/>
                      </m:rPr>
                      <w:rPr>
                        <w:rFonts w:hint="default" w:ascii="Cambria Math" w:hAnsi="Cambria Math" w:cs="Times New Roman"/>
                        <w:kern w:val="2"/>
                        <w:sz w:val="24"/>
                        <w:szCs w:val="24"/>
                      </w:rPr>
                      <m:t>-</m:t>
                    </m:r>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λ</m:t>
                        </m:r>
                        <m:ctrlPr>
                          <w:rPr>
                            <w:rFonts w:hint="default" w:ascii="Cambria Math" w:hAnsi="Cambria Math" w:cs="Times New Roman"/>
                            <w:kern w:val="2"/>
                            <w:sz w:val="24"/>
                            <w:szCs w:val="24"/>
                          </w:rPr>
                        </m:ctrlPr>
                      </m:sub>
                    </m:sSub>
                    <m:r>
                      <m:rPr>
                        <m:sty m:val="p"/>
                      </m:rPr>
                      <w:rPr>
                        <w:rFonts w:hint="default" w:ascii="Cambria Math" w:hAnsi="Cambria Math" w:cs="Times New Roman"/>
                        <w:kern w:val="2"/>
                        <w:sz w:val="24"/>
                        <w:szCs w:val="24"/>
                      </w:rPr>
                      <m:t>)</m:t>
                    </m:r>
                    <m:ctrlPr>
                      <w:rPr>
                        <w:rFonts w:hint="default" w:ascii="Cambria Math" w:hAnsi="Cambria Math" w:cs="Times New Roman"/>
                        <w:kern w:val="2"/>
                        <w:sz w:val="24"/>
                        <w:szCs w:val="24"/>
                      </w:rPr>
                    </m:ctrlPr>
                  </m:e>
                  <m:sup>
                    <m:r>
                      <m:rPr>
                        <m:sty m:val="p"/>
                      </m:rPr>
                      <w:rPr>
                        <w:rFonts w:hint="default" w:ascii="Cambria Math" w:hAnsi="Cambria Math" w:cs="Times New Roman"/>
                        <w:kern w:val="2"/>
                        <w:sz w:val="24"/>
                        <w:szCs w:val="24"/>
                      </w:rPr>
                      <m:t>2</m:t>
                    </m:r>
                    <m:ctrlPr>
                      <w:rPr>
                        <w:rFonts w:hint="default" w:ascii="Cambria Math" w:hAnsi="Cambria Math" w:cs="Times New Roman"/>
                        <w:kern w:val="2"/>
                        <w:sz w:val="24"/>
                        <w:szCs w:val="24"/>
                      </w:rPr>
                    </m:ctrlPr>
                  </m:sup>
                </m:sSup>
                <m:ctrlPr>
                  <w:rPr>
                    <w:rFonts w:hint="default" w:ascii="Cambria Math" w:hAnsi="Cambria Math" w:cs="Times New Roman"/>
                    <w:kern w:val="2"/>
                    <w:sz w:val="24"/>
                    <w:szCs w:val="24"/>
                  </w:rPr>
                </m:ctrlPr>
              </m:e>
            </m:nary>
            <m:ctrlPr>
              <w:rPr>
                <w:rFonts w:hint="default" w:ascii="Cambria Math" w:hAnsi="Cambria Math" w:cs="Times New Roman"/>
                <w:kern w:val="2"/>
                <w:sz w:val="24"/>
                <w:szCs w:val="24"/>
              </w:rPr>
            </m:ctrlPr>
          </m:e>
        </m:rad>
      </m:oMath>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eastAsia="zh-CN"/>
        </w:rPr>
        <w:t xml:space="preserve">  </w:t>
      </w:r>
      <w:r>
        <w:rPr>
          <w:rFonts w:hint="default" w:ascii="Times New Roman" w:hAnsi="Times New Roman" w:cs="Times New Roman"/>
          <w:kern w:val="2"/>
          <w:sz w:val="24"/>
          <w:szCs w:val="24"/>
        </w:rPr>
        <w:t xml:space="preserve">         (</w:t>
      </w:r>
      <w:r>
        <w:rPr>
          <w:rFonts w:hint="eastAsia" w:ascii="Times New Roman" w:cs="Times New Roman"/>
          <w:kern w:val="2"/>
          <w:sz w:val="24"/>
          <w:szCs w:val="24"/>
          <w:lang w:val="en-US" w:eastAsia="zh-CN"/>
        </w:rPr>
        <w:t>4</w:t>
      </w:r>
      <w:r>
        <w:rPr>
          <w:rFonts w:hint="default" w:ascii="Times New Roman" w:hAnsi="Times New Roman" w:cs="Times New Roman"/>
          <w:kern w:val="2"/>
          <w:sz w:val="24"/>
          <w:szCs w:val="24"/>
        </w:rPr>
        <w:t>)</w:t>
      </w:r>
    </w:p>
    <w:p>
      <w:pPr>
        <w:pStyle w:val="82"/>
        <w:spacing w:line="360" w:lineRule="auto"/>
        <w:ind w:left="426" w:firstLine="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式中：</w:t>
      </w:r>
    </w:p>
    <w:p>
      <w:pPr>
        <w:pStyle w:val="82"/>
        <w:spacing w:line="360" w:lineRule="auto"/>
        <w:ind w:left="426" w:firstLine="0" w:firstLineChars="0"/>
        <w:rPr>
          <w:rFonts w:hint="default" w:ascii="Times New Roman" w:hAnsi="Times New Roman" w:cs="Times New Roman"/>
          <w:kern w:val="2"/>
          <w:sz w:val="24"/>
          <w:szCs w:val="24"/>
        </w:rPr>
      </w:pPr>
      <m:oMath>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λ</m:t>
            </m:r>
            <m:ctrlPr>
              <w:rPr>
                <w:rFonts w:hint="default" w:ascii="Cambria Math" w:hAnsi="Cambria Math" w:cs="Times New Roman"/>
                <w:kern w:val="2"/>
                <w:sz w:val="24"/>
                <w:szCs w:val="24"/>
              </w:rPr>
            </m:ctrlPr>
          </m:sub>
        </m:sSub>
      </m:oMath>
      <w:r>
        <w:rPr>
          <w:rFonts w:hint="default" w:ascii="Times New Roman" w:hAnsi="Times New Roman" w:cs="Times New Roman"/>
          <w:kern w:val="2"/>
          <w:sz w:val="24"/>
          <w:szCs w:val="24"/>
        </w:rPr>
        <w:t>——输出辐亮度平均值，单位为W</w:t>
      </w:r>
      <w:r>
        <w:rPr>
          <w:rFonts w:hint="default" w:ascii="Times New Roman" w:hAnsi="Times New Roman" w:cs="Times New Roman"/>
          <w:kern w:val="2"/>
          <w:sz w:val="24"/>
          <w:szCs w:val="24"/>
        </w:rPr>
        <w:sym w:font="Symbol" w:char="F0D7"/>
      </w:r>
      <w:r>
        <w:rPr>
          <w:rFonts w:hint="default" w:ascii="Times New Roman" w:hAnsi="Times New Roman" w:cs="Times New Roman"/>
          <w:kern w:val="2"/>
          <w:sz w:val="24"/>
          <w:szCs w:val="24"/>
        </w:rPr>
        <w:t>m</w:t>
      </w:r>
      <w:r>
        <w:rPr>
          <w:rFonts w:hint="default" w:ascii="Times New Roman" w:hAnsi="Times New Roman" w:cs="Times New Roman"/>
          <w:kern w:val="2"/>
          <w:sz w:val="24"/>
          <w:szCs w:val="24"/>
          <w:vertAlign w:val="superscript"/>
        </w:rPr>
        <w:t>-2</w:t>
      </w:r>
      <w:r>
        <w:rPr>
          <w:rFonts w:hint="default" w:ascii="Times New Roman" w:hAnsi="Times New Roman" w:cs="Times New Roman"/>
          <w:kern w:val="2"/>
          <w:sz w:val="24"/>
          <w:szCs w:val="24"/>
        </w:rPr>
        <w:sym w:font="Symbol" w:char="F0D7"/>
      </w:r>
      <w:r>
        <w:rPr>
          <w:rFonts w:hint="default" w:ascii="Times New Roman" w:hAnsi="Times New Roman" w:cs="Times New Roman"/>
          <w:kern w:val="2"/>
          <w:sz w:val="24"/>
          <w:szCs w:val="24"/>
        </w:rPr>
        <w:t>sr</w:t>
      </w:r>
      <w:r>
        <w:rPr>
          <w:rFonts w:hint="default" w:ascii="Times New Roman" w:hAnsi="Times New Roman" w:cs="Times New Roman"/>
          <w:kern w:val="2"/>
          <w:sz w:val="24"/>
          <w:szCs w:val="24"/>
          <w:vertAlign w:val="superscript"/>
        </w:rPr>
        <w:t>-1</w:t>
      </w:r>
      <w:r>
        <w:rPr>
          <w:rFonts w:hint="default" w:ascii="Times New Roman" w:hAnsi="Times New Roman" w:cs="Times New Roman"/>
          <w:kern w:val="2"/>
          <w:sz w:val="24"/>
          <w:szCs w:val="24"/>
        </w:rPr>
        <w:t>；</w:t>
      </w:r>
    </w:p>
    <w:p>
      <w:pPr>
        <w:pStyle w:val="82"/>
        <w:spacing w:line="360" w:lineRule="auto"/>
        <w:ind w:left="426" w:firstLine="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r ——测量重复性；</w:t>
      </w:r>
    </w:p>
    <w:p>
      <w:pPr>
        <w:pStyle w:val="82"/>
        <w:spacing w:line="360" w:lineRule="auto"/>
        <w:ind w:left="426" w:firstLine="0" w:firstLineChars="0"/>
        <w:rPr>
          <w:rFonts w:hint="default" w:ascii="Times New Roman" w:hAnsi="Times New Roman" w:cs="Times New Roman"/>
          <w:kern w:val="2"/>
          <w:sz w:val="24"/>
          <w:szCs w:val="24"/>
        </w:rPr>
      </w:pPr>
      <w:r>
        <w:rPr>
          <w:rFonts w:hint="default" w:ascii="Times New Roman" w:hAnsi="Times New Roman" w:cs="Times New Roman"/>
          <w:kern w:val="2"/>
          <w:sz w:val="24"/>
          <w:szCs w:val="24"/>
        </w:rPr>
        <w:t>n ——测量次数，n≥6；</w:t>
      </w:r>
    </w:p>
    <w:p>
      <w:pPr>
        <w:pStyle w:val="82"/>
        <w:spacing w:line="360" w:lineRule="auto"/>
        <w:ind w:left="426" w:firstLine="0" w:firstLineChars="0"/>
        <w:rPr>
          <w:rFonts w:hint="default" w:ascii="Times New Roman" w:hAnsi="Times New Roman" w:cs="Times New Roman"/>
          <w:kern w:val="2"/>
          <w:sz w:val="24"/>
          <w:szCs w:val="24"/>
        </w:rPr>
      </w:pPr>
      <m:oMath>
        <m:sSub>
          <m:sSubPr>
            <m:ctrlPr>
              <w:rPr>
                <w:rFonts w:hint="default" w:ascii="Cambria Math" w:hAnsi="Cambria Math" w:cs="Times New Roman"/>
                <w:kern w:val="2"/>
                <w:sz w:val="24"/>
                <w:szCs w:val="24"/>
              </w:rPr>
            </m:ctrlPr>
          </m:sSubPr>
          <m:e>
            <m:r>
              <w:rPr>
                <w:rFonts w:hint="default" w:ascii="Cambria Math" w:hAnsi="Cambria Math" w:cs="Times New Roman"/>
                <w:kern w:val="2"/>
                <w:sz w:val="24"/>
                <w:szCs w:val="24"/>
              </w:rPr>
              <m:t>L</m:t>
            </m:r>
            <m:ctrlPr>
              <w:rPr>
                <w:rFonts w:hint="default" w:ascii="Cambria Math" w:hAnsi="Cambria Math" w:cs="Times New Roman"/>
                <w:kern w:val="2"/>
                <w:sz w:val="24"/>
                <w:szCs w:val="24"/>
              </w:rPr>
            </m:ctrlPr>
          </m:e>
          <m:sub>
            <m:r>
              <w:rPr>
                <w:rFonts w:hint="default" w:ascii="Cambria Math" w:hAnsi="Cambria Math" w:cs="Times New Roman"/>
                <w:kern w:val="2"/>
                <w:sz w:val="24"/>
                <w:szCs w:val="24"/>
              </w:rPr>
              <m:t>i</m:t>
            </m:r>
            <m:ctrlPr>
              <w:rPr>
                <w:rFonts w:hint="default" w:ascii="Cambria Math" w:hAnsi="Cambria Math" w:cs="Times New Roman"/>
                <w:kern w:val="2"/>
                <w:sz w:val="24"/>
                <w:szCs w:val="24"/>
              </w:rPr>
            </m:ctrlPr>
          </m:sub>
        </m:sSub>
      </m:oMath>
      <w:r>
        <w:rPr>
          <w:rFonts w:hint="default" w:ascii="Times New Roman" w:hAnsi="Times New Roman" w:cs="Times New Roman"/>
          <w:kern w:val="2"/>
          <w:sz w:val="24"/>
          <w:szCs w:val="24"/>
        </w:rPr>
        <w:t>——输出辐亮度第i次测量值，i=1,…n，单位为W</w:t>
      </w:r>
      <w:r>
        <w:rPr>
          <w:rFonts w:hint="default" w:ascii="Times New Roman" w:hAnsi="Times New Roman" w:cs="Times New Roman"/>
          <w:kern w:val="2"/>
          <w:sz w:val="24"/>
          <w:szCs w:val="24"/>
        </w:rPr>
        <w:sym w:font="Symbol" w:char="F0D7"/>
      </w:r>
      <w:r>
        <w:rPr>
          <w:rFonts w:hint="default" w:ascii="Times New Roman" w:hAnsi="Times New Roman" w:cs="Times New Roman"/>
          <w:kern w:val="2"/>
          <w:sz w:val="24"/>
          <w:szCs w:val="24"/>
        </w:rPr>
        <w:t>m</w:t>
      </w:r>
      <w:r>
        <w:rPr>
          <w:rFonts w:hint="default" w:ascii="Times New Roman" w:hAnsi="Times New Roman" w:cs="Times New Roman"/>
          <w:kern w:val="2"/>
          <w:sz w:val="24"/>
          <w:szCs w:val="24"/>
          <w:vertAlign w:val="superscript"/>
        </w:rPr>
        <w:t>-2</w:t>
      </w:r>
      <w:r>
        <w:rPr>
          <w:rFonts w:hint="default" w:ascii="Times New Roman" w:hAnsi="Times New Roman" w:cs="Times New Roman"/>
          <w:kern w:val="2"/>
          <w:sz w:val="24"/>
          <w:szCs w:val="24"/>
        </w:rPr>
        <w:sym w:font="Symbol" w:char="F0D7"/>
      </w:r>
      <w:r>
        <w:rPr>
          <w:rFonts w:hint="default" w:ascii="Times New Roman" w:hAnsi="Times New Roman" w:cs="Times New Roman"/>
          <w:kern w:val="2"/>
          <w:sz w:val="24"/>
          <w:szCs w:val="24"/>
        </w:rPr>
        <w:t>sr</w:t>
      </w:r>
      <w:r>
        <w:rPr>
          <w:rFonts w:hint="default" w:ascii="Times New Roman" w:hAnsi="Times New Roman" w:cs="Times New Roman"/>
          <w:kern w:val="2"/>
          <w:sz w:val="24"/>
          <w:szCs w:val="24"/>
          <w:vertAlign w:val="superscript"/>
        </w:rPr>
        <w:t>-1</w:t>
      </w:r>
      <w:r>
        <w:rPr>
          <w:rFonts w:hint="default" w:ascii="Times New Roman" w:hAnsi="Times New Roman" w:cs="Times New Roman"/>
          <w:kern w:val="2"/>
          <w:sz w:val="24"/>
          <w:szCs w:val="24"/>
        </w:rPr>
        <w:t>。</w:t>
      </w:r>
    </w:p>
    <w:p>
      <w:pPr>
        <w:pStyle w:val="82"/>
        <w:spacing w:line="360" w:lineRule="auto"/>
        <w:ind w:left="480" w:firstLine="0" w:firstLineChars="0"/>
        <w:rPr>
          <w:rFonts w:hint="default" w:ascii="Times New Roman" w:hAnsi="Times New Roman" w:cs="Times New Roman"/>
          <w:sz w:val="24"/>
          <w:szCs w:val="24"/>
        </w:rPr>
      </w:pPr>
    </w:p>
    <w:p>
      <w:pPr>
        <w:pStyle w:val="82"/>
        <w:spacing w:line="360" w:lineRule="auto"/>
        <w:ind w:left="-2" w:leftChars="-59" w:hanging="140" w:hangingChars="58"/>
        <w:rPr>
          <w:rFonts w:hint="default" w:ascii="Times New Roman" w:hAnsi="Times New Roman" w:cs="Times New Roman"/>
          <w:b/>
          <w:bCs/>
          <w:kern w:val="2"/>
          <w:sz w:val="24"/>
          <w:szCs w:val="24"/>
        </w:rPr>
      </w:pPr>
      <w:r>
        <w:rPr>
          <w:rStyle w:val="66"/>
          <w:rFonts w:hint="default" w:ascii="Times New Roman" w:hAnsi="Times New Roman" w:eastAsia="宋体" w:cs="Times New Roman"/>
          <w:b/>
          <w:bCs/>
          <w:sz w:val="24"/>
        </w:rPr>
        <w:t xml:space="preserve">7.2.5 </w:t>
      </w:r>
      <w:r>
        <w:rPr>
          <w:rFonts w:hint="default" w:ascii="Times New Roman" w:hAnsi="Times New Roman" w:cs="Times New Roman"/>
          <w:b/>
          <w:bCs/>
          <w:kern w:val="2"/>
          <w:sz w:val="24"/>
          <w:szCs w:val="24"/>
        </w:rPr>
        <w:t>辐亮度面均匀性</w:t>
      </w:r>
    </w:p>
    <w:p>
      <w:pPr>
        <w:autoSpaceDE w:val="0"/>
        <w:autoSpaceDN w:val="0"/>
        <w:spacing w:line="360" w:lineRule="auto"/>
        <w:ind w:left="-142" w:leftChars="-59" w:firstLine="480" w:firstLineChars="200"/>
        <w:jc w:val="both"/>
        <w:rPr>
          <w:rFonts w:hint="default" w:ascii="Times New Roman" w:hAnsi="Times New Roman" w:cs="Times New Roman"/>
          <w:kern w:val="0"/>
        </w:rPr>
      </w:pPr>
      <w:r>
        <w:rPr>
          <w:rFonts w:hint="default" w:ascii="Times New Roman" w:hAnsi="Times New Roman" w:cs="Times New Roman"/>
        </w:rPr>
        <w:t>辐亮度面均匀性可利用标准辐亮度探测器</w:t>
      </w:r>
      <w:r>
        <w:rPr>
          <w:rFonts w:hint="eastAsia" w:cs="Times New Roman"/>
          <w:lang w:eastAsia="zh-CN"/>
        </w:rPr>
        <w:t>（</w:t>
      </w:r>
      <w:r>
        <w:rPr>
          <w:rFonts w:hint="default" w:ascii="Times New Roman" w:hAnsi="Times New Roman" w:cs="Times New Roman"/>
        </w:rPr>
        <w:t>或光谱辐射计</w:t>
      </w:r>
      <w:r>
        <w:rPr>
          <w:rFonts w:hint="eastAsia" w:cs="Times New Roman"/>
          <w:lang w:eastAsia="zh-CN"/>
        </w:rPr>
        <w:t>）</w:t>
      </w:r>
      <w:r>
        <w:rPr>
          <w:rFonts w:hint="default" w:ascii="Times New Roman" w:hAnsi="Times New Roman" w:cs="Times New Roman"/>
        </w:rPr>
        <w:t>参照</w:t>
      </w:r>
      <w:r>
        <w:rPr>
          <w:rFonts w:hint="default" w:ascii="Times New Roman" w:hAnsi="Times New Roman" w:cs="Times New Roman"/>
          <w:kern w:val="0"/>
        </w:rPr>
        <w:t>JJF 1990-2022 积分球式标准光源校准规范</w:t>
      </w:r>
      <w:r>
        <w:rPr>
          <w:rFonts w:hint="eastAsia" w:cs="Times New Roman"/>
          <w:kern w:val="0"/>
          <w:lang w:val="en-US" w:eastAsia="zh-CN"/>
        </w:rPr>
        <w:t>中</w:t>
      </w:r>
      <w:r>
        <w:rPr>
          <w:rFonts w:hint="default" w:ascii="Times New Roman" w:hAnsi="Times New Roman" w:cs="Times New Roman"/>
          <w:kern w:val="0"/>
        </w:rPr>
        <w:t>7.2.3执行。</w:t>
      </w:r>
    </w:p>
    <w:p>
      <w:pPr>
        <w:autoSpaceDE w:val="0"/>
        <w:autoSpaceDN w:val="0"/>
        <w:spacing w:line="360" w:lineRule="auto"/>
        <w:ind w:left="-142" w:leftChars="-59" w:firstLine="240" w:firstLineChars="100"/>
        <w:jc w:val="both"/>
        <w:rPr>
          <w:rFonts w:hint="default" w:ascii="Times New Roman" w:hAnsi="Times New Roman" w:cs="Times New Roman"/>
          <w:kern w:val="0"/>
        </w:rPr>
      </w:pPr>
    </w:p>
    <w:p>
      <w:pPr>
        <w:pStyle w:val="3"/>
        <w:numPr>
          <w:ilvl w:val="0"/>
          <w:numId w:val="0"/>
        </w:numPr>
        <w:spacing w:before="163" w:after="163"/>
        <w:jc w:val="both"/>
        <w:rPr>
          <w:rFonts w:hint="default" w:ascii="Times New Roman" w:hAnsi="Times New Roman" w:cs="Times New Roman"/>
        </w:rPr>
      </w:pPr>
      <w:bookmarkStart w:id="34" w:name="_Toc447638392"/>
      <w:bookmarkStart w:id="35" w:name="_Toc447638033"/>
      <w:bookmarkStart w:id="36" w:name="_Toc386619472"/>
      <w:bookmarkStart w:id="37" w:name="_Toc149666600"/>
      <w:bookmarkStart w:id="38" w:name="_Toc4681"/>
      <w:r>
        <w:rPr>
          <w:rFonts w:hint="default" w:ascii="Times New Roman" w:hAnsi="Times New Roman" w:cs="Times New Roman"/>
          <w:lang w:val="zh-CN"/>
        </w:rPr>
        <w:t>8 校准结果</w:t>
      </w:r>
      <w:bookmarkEnd w:id="34"/>
      <w:bookmarkEnd w:id="35"/>
      <w:bookmarkEnd w:id="36"/>
      <w:r>
        <w:rPr>
          <w:rFonts w:hint="default" w:ascii="Times New Roman" w:hAnsi="Times New Roman" w:cs="Times New Roman"/>
          <w:lang w:val="zh-CN"/>
        </w:rPr>
        <w:t>表达</w:t>
      </w:r>
      <w:bookmarkEnd w:id="37"/>
      <w:bookmarkEnd w:id="38"/>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kern w:val="2"/>
          <w:sz w:val="24"/>
          <w:szCs w:val="24"/>
        </w:rPr>
        <w:t>可调谐窄带辐亮度源</w:t>
      </w:r>
      <w:r>
        <w:rPr>
          <w:rFonts w:hint="default" w:ascii="Times New Roman" w:hAnsi="Times New Roman" w:cs="Times New Roman"/>
        </w:rPr>
        <w:t>校准后，出具校准证书。校准证书至少应包含以下信息：</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a) 标题：“校准证书”；</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b) 实验室名称和地址；</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c) 进行校准的地点（如果与实验室的地址不同）；</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d) 证书的唯一性标识（如编号），每页及总页数的标识；</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e) 客户的名称和地址；</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f) 被校对象的描述和明确标识；</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g) 进行校准的日期，如果与校准结果的有效性和应用有关时，应说明被校对象的接收日期；</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h) 如果与校准结果的有效性应用有关时，应对被校样品的抽样程序进行说明；</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i) 校准所依据的技术规范的标识，包括名称及代号；</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j) 本次校准所用测量标准的溯源性及有效性说明；</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k) 校准环境的描述；</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l) 校准结果及其测量不确定度的说明；</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m) 对校准规范偏离的说明；</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n) 校准证书或校准报告签发人的签名、职务或等效标识；</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o) 校准结果仅对被校对象有效的声明；</w:t>
      </w:r>
    </w:p>
    <w:p>
      <w:pPr>
        <w:spacing w:line="360" w:lineRule="auto"/>
        <w:ind w:left="0" w:leftChars="0" w:firstLine="240" w:firstLineChars="100"/>
        <w:jc w:val="both"/>
        <w:rPr>
          <w:rFonts w:hint="default" w:ascii="Times New Roman" w:hAnsi="Times New Roman" w:cs="Times New Roman"/>
        </w:rPr>
      </w:pPr>
      <w:r>
        <w:rPr>
          <w:rFonts w:hint="default" w:ascii="Times New Roman" w:hAnsi="Times New Roman" w:cs="Times New Roman"/>
        </w:rPr>
        <w:t>p) 未经实验室书面批准，不得部分复制证书的声明。</w:t>
      </w:r>
    </w:p>
    <w:p>
      <w:pPr>
        <w:pStyle w:val="2"/>
        <w:numPr>
          <w:ilvl w:val="0"/>
          <w:numId w:val="0"/>
        </w:numPr>
        <w:spacing w:before="163" w:after="163" w:line="360" w:lineRule="auto"/>
        <w:jc w:val="both"/>
        <w:rPr>
          <w:rFonts w:hint="default" w:ascii="Times New Roman" w:hAnsi="Times New Roman" w:cs="Times New Roman"/>
          <w:bCs w:val="0"/>
          <w:color w:val="000000"/>
          <w:lang w:val="zh-CN"/>
        </w:rPr>
      </w:pPr>
      <w:bookmarkStart w:id="39" w:name="_Toc447638393"/>
      <w:bookmarkStart w:id="40" w:name="_Toc447638034"/>
      <w:bookmarkStart w:id="41" w:name="_Toc386619473"/>
      <w:bookmarkStart w:id="42" w:name="_Toc19775"/>
      <w:r>
        <w:rPr>
          <w:rFonts w:hint="default" w:ascii="Times New Roman" w:hAnsi="Times New Roman" w:cs="Times New Roman"/>
          <w:b w:val="0"/>
          <w:bCs w:val="0"/>
          <w:color w:val="000000"/>
          <w:lang w:val="zh-CN"/>
        </w:rPr>
        <w:t>9复校时间间隔</w:t>
      </w:r>
      <w:bookmarkEnd w:id="39"/>
      <w:bookmarkEnd w:id="40"/>
      <w:bookmarkEnd w:id="41"/>
      <w:bookmarkEnd w:id="42"/>
    </w:p>
    <w:p>
      <w:pPr>
        <w:pStyle w:val="16"/>
        <w:spacing w:line="360" w:lineRule="auto"/>
        <w:ind w:left="0" w:leftChars="0"/>
        <w:jc w:val="both"/>
        <w:rPr>
          <w:rFonts w:hint="default" w:ascii="Times New Roman" w:hAnsi="Times New Roman" w:cs="Times New Roman"/>
          <w:color w:val="000000"/>
        </w:rPr>
      </w:pPr>
      <w:r>
        <w:rPr>
          <w:rFonts w:hint="default" w:ascii="Times New Roman" w:hAnsi="Times New Roman" w:cs="Times New Roman"/>
          <w:color w:val="000000"/>
        </w:rPr>
        <w:t>由于复校时间间隔的长短是由仪器的使用情况、使用者、仪器本身质量等诸因素所决定的，因此送校单位可根据实际使用情况自主决定复校时间间隔。</w:t>
      </w:r>
    </w:p>
    <w:p>
      <w:pPr>
        <w:pStyle w:val="16"/>
        <w:spacing w:line="360" w:lineRule="auto"/>
        <w:ind w:left="0" w:leftChars="0"/>
        <w:jc w:val="both"/>
        <w:rPr>
          <w:rFonts w:hint="default" w:ascii="Times New Roman" w:hAnsi="Times New Roman" w:cs="Times New Roman"/>
          <w:color w:val="000000"/>
        </w:rPr>
      </w:pPr>
      <w:r>
        <w:rPr>
          <w:rFonts w:hint="default" w:ascii="Times New Roman" w:hAnsi="Times New Roman" w:cs="Times New Roman"/>
          <w:color w:val="000000"/>
        </w:rPr>
        <w:t>复校时间间隔建议为12个月。</w:t>
      </w:r>
    </w:p>
    <w:p>
      <w:pPr>
        <w:rPr>
          <w:rFonts w:hint="default" w:ascii="Times New Roman" w:hAnsi="Times New Roman" w:cs="Times New Roman"/>
          <w:color w:val="000000"/>
        </w:rPr>
      </w:pPr>
      <w:r>
        <w:rPr>
          <w:rFonts w:hint="default" w:ascii="Times New Roman" w:hAnsi="Times New Roman" w:cs="Times New Roman"/>
          <w:color w:val="000000"/>
        </w:rPr>
        <w:br w:type="page"/>
      </w:r>
    </w:p>
    <w:p>
      <w:pPr>
        <w:pStyle w:val="16"/>
        <w:spacing w:line="360" w:lineRule="auto"/>
        <w:ind w:left="0" w:leftChars="0"/>
        <w:jc w:val="both"/>
        <w:rPr>
          <w:rFonts w:hint="default" w:ascii="Times New Roman" w:hAnsi="Times New Roman" w:cs="Times New Roman"/>
          <w:color w:val="000000"/>
        </w:rPr>
      </w:pPr>
    </w:p>
    <w:p>
      <w:pPr>
        <w:spacing w:line="360" w:lineRule="auto"/>
        <w:ind w:left="0" w:leftChars="0" w:firstLine="0" w:firstLineChars="0"/>
        <w:jc w:val="center"/>
        <w:outlineLvl w:val="0"/>
        <w:rPr>
          <w:rFonts w:eastAsia="黑体"/>
          <w:sz w:val="28"/>
          <w:szCs w:val="28"/>
        </w:rPr>
      </w:pPr>
      <w:bookmarkStart w:id="43" w:name="_Toc486234917"/>
      <w:bookmarkStart w:id="44" w:name="_Toc512518525"/>
      <w:bookmarkStart w:id="45" w:name="_Toc149666602"/>
      <w:r>
        <w:rPr>
          <w:rFonts w:eastAsia="黑体"/>
          <w:sz w:val="28"/>
          <w:szCs w:val="28"/>
        </w:rPr>
        <w:t>附录</w:t>
      </w:r>
      <w:bookmarkEnd w:id="43"/>
      <w:bookmarkEnd w:id="44"/>
      <w:r>
        <w:rPr>
          <w:rFonts w:eastAsia="黑体"/>
          <w:sz w:val="28"/>
          <w:szCs w:val="28"/>
        </w:rPr>
        <w:t>A</w:t>
      </w:r>
      <w:bookmarkEnd w:id="45"/>
    </w:p>
    <w:p>
      <w:pPr>
        <w:spacing w:line="360" w:lineRule="auto"/>
        <w:ind w:left="0" w:leftChars="0" w:firstLine="0" w:firstLineChars="0"/>
        <w:jc w:val="center"/>
        <w:outlineLvl w:val="0"/>
        <w:rPr>
          <w:rFonts w:eastAsia="黑体"/>
          <w:sz w:val="28"/>
          <w:szCs w:val="28"/>
        </w:rPr>
      </w:pPr>
      <w:bookmarkStart w:id="46" w:name="_Toc149666603"/>
      <w:r>
        <w:rPr>
          <w:rFonts w:hint="eastAsia" w:eastAsia="黑体"/>
          <w:sz w:val="28"/>
          <w:szCs w:val="28"/>
        </w:rPr>
        <w:t>原始</w:t>
      </w:r>
      <w:r>
        <w:rPr>
          <w:rFonts w:eastAsia="黑体"/>
          <w:sz w:val="28"/>
          <w:szCs w:val="28"/>
        </w:rPr>
        <w:t>记录格式</w:t>
      </w:r>
      <w:bookmarkEnd w:id="46"/>
    </w:p>
    <w:p>
      <w:pPr>
        <w:spacing w:line="360" w:lineRule="auto"/>
        <w:ind w:left="0" w:leftChars="0" w:firstLine="0" w:firstLineChars="0"/>
        <w:jc w:val="center"/>
        <w:outlineLvl w:val="0"/>
        <w:rPr>
          <w:rFonts w:eastAsia="黑体"/>
          <w:sz w:val="28"/>
          <w:szCs w:val="28"/>
        </w:rPr>
      </w:pPr>
    </w:p>
    <w:p>
      <w:pPr>
        <w:spacing w:line="360" w:lineRule="auto"/>
        <w:ind w:left="0" w:leftChars="0" w:firstLine="0" w:firstLineChars="0"/>
        <w:jc w:val="both"/>
        <w:rPr>
          <w:rFonts w:asciiTheme="minorEastAsia" w:hAnsiTheme="minorEastAsia" w:eastAsiaTheme="minorEastAsia"/>
        </w:rPr>
      </w:pPr>
      <w:r>
        <w:rPr>
          <w:rFonts w:asciiTheme="minorEastAsia" w:hAnsiTheme="minorEastAsia" w:eastAsiaTheme="minorEastAsia"/>
        </w:rPr>
        <w:t>表</w:t>
      </w:r>
      <w:r>
        <w:rPr>
          <w:rFonts w:eastAsiaTheme="minorEastAsia"/>
        </w:rPr>
        <w:t>A.1</w:t>
      </w:r>
      <w:r>
        <w:rPr>
          <w:rFonts w:asciiTheme="minorEastAsia" w:hAnsiTheme="minorEastAsia" w:eastAsiaTheme="minorEastAsia"/>
        </w:rPr>
        <w:t xml:space="preserve"> </w:t>
      </w:r>
      <w:r>
        <w:rPr>
          <w:rFonts w:hint="eastAsia" w:asciiTheme="minorEastAsia" w:hAnsiTheme="minorEastAsia" w:eastAsiaTheme="minorEastAsia"/>
        </w:rPr>
        <w:t>外观及</w:t>
      </w:r>
      <w:r>
        <w:rPr>
          <w:rFonts w:asciiTheme="minorEastAsia" w:hAnsiTheme="minorEastAsia" w:eastAsiaTheme="minorEastAsia"/>
        </w:rPr>
        <w:t>功能正常性检查</w:t>
      </w:r>
    </w:p>
    <w:tbl>
      <w:tblPr>
        <w:tblStyle w:val="34"/>
        <w:tblW w:w="44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2"/>
        <w:gridCol w:w="5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2031" w:type="pct"/>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sz w:val="21"/>
                <w:szCs w:val="21"/>
              </w:rPr>
            </w:pPr>
            <w:r>
              <w:rPr>
                <w:sz w:val="21"/>
                <w:szCs w:val="21"/>
              </w:rPr>
              <w:t>项目</w:t>
            </w:r>
          </w:p>
        </w:tc>
        <w:tc>
          <w:tcPr>
            <w:tcW w:w="2968" w:type="pct"/>
            <w:tcBorders>
              <w:top w:val="single" w:color="auto" w:sz="4" w:space="0"/>
              <w:left w:val="single" w:color="auto" w:sz="4" w:space="0"/>
              <w:bottom w:val="single" w:color="auto" w:sz="4" w:space="0"/>
              <w:right w:val="single" w:color="auto" w:sz="4" w:space="0"/>
            </w:tcBorders>
            <w:vAlign w:val="center"/>
          </w:tcPr>
          <w:p>
            <w:pPr>
              <w:spacing w:line="240" w:lineRule="auto"/>
              <w:ind w:left="39" w:leftChars="0" w:hanging="39" w:hangingChars="19"/>
              <w:jc w:val="center"/>
              <w:rPr>
                <w:sz w:val="21"/>
                <w:szCs w:val="21"/>
              </w:rPr>
            </w:pPr>
            <w:r>
              <w:rPr>
                <w:sz w:val="21"/>
                <w:szCs w:val="21"/>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2031" w:type="pct"/>
            <w:tcBorders>
              <w:top w:val="single" w:color="auto" w:sz="4" w:space="0"/>
              <w:left w:val="single" w:color="auto" w:sz="4" w:space="0"/>
              <w:bottom w:val="single" w:color="auto" w:sz="4" w:space="0"/>
              <w:right w:val="single" w:color="auto" w:sz="4" w:space="0"/>
            </w:tcBorders>
            <w:vAlign w:val="center"/>
          </w:tcPr>
          <w:p>
            <w:pPr>
              <w:ind w:left="0" w:leftChars="0" w:firstLine="0" w:firstLineChars="0"/>
              <w:jc w:val="center"/>
              <w:rPr>
                <w:sz w:val="21"/>
                <w:szCs w:val="21"/>
              </w:rPr>
            </w:pPr>
            <w:r>
              <w:rPr>
                <w:rFonts w:hint="eastAsia"/>
                <w:sz w:val="21"/>
                <w:szCs w:val="21"/>
              </w:rPr>
              <w:t>外观</w:t>
            </w:r>
            <w:r>
              <w:rPr>
                <w:sz w:val="21"/>
                <w:szCs w:val="21"/>
              </w:rPr>
              <w:t>及功能正常性</w:t>
            </w:r>
            <w:r>
              <w:rPr>
                <w:rFonts w:hint="eastAsia"/>
                <w:sz w:val="21"/>
                <w:szCs w:val="21"/>
              </w:rPr>
              <w:t>检查</w:t>
            </w:r>
          </w:p>
        </w:tc>
        <w:tc>
          <w:tcPr>
            <w:tcW w:w="2968" w:type="pct"/>
            <w:tcBorders>
              <w:top w:val="single" w:color="auto" w:sz="4" w:space="0"/>
              <w:left w:val="single" w:color="auto" w:sz="4" w:space="0"/>
              <w:bottom w:val="single" w:color="auto" w:sz="4" w:space="0"/>
              <w:right w:val="single" w:color="auto" w:sz="4" w:space="0"/>
            </w:tcBorders>
            <w:vAlign w:val="center"/>
          </w:tcPr>
          <w:p>
            <w:pPr>
              <w:ind w:left="0" w:leftChars="0" w:firstLine="0" w:firstLineChars="0"/>
              <w:jc w:val="center"/>
              <w:rPr>
                <w:sz w:val="21"/>
                <w:szCs w:val="21"/>
              </w:rPr>
            </w:pPr>
          </w:p>
        </w:tc>
      </w:tr>
    </w:tbl>
    <w:p>
      <w:pPr>
        <w:spacing w:line="360" w:lineRule="auto"/>
        <w:ind w:left="0" w:leftChars="0" w:firstLine="0" w:firstLineChars="0"/>
        <w:jc w:val="both"/>
        <w:rPr>
          <w:rFonts w:asciiTheme="minorEastAsia" w:hAnsiTheme="minorEastAsia" w:eastAsiaTheme="minorEastAsia"/>
        </w:rPr>
      </w:pPr>
    </w:p>
    <w:p>
      <w:pPr>
        <w:spacing w:line="360" w:lineRule="auto"/>
        <w:ind w:left="0" w:leftChars="0" w:firstLine="0" w:firstLineChars="0"/>
        <w:jc w:val="both"/>
        <w:rPr>
          <w:rFonts w:hint="default" w:asciiTheme="minorEastAsia" w:hAnsiTheme="minorEastAsia" w:eastAsiaTheme="minorEastAsia"/>
          <w:lang w:val="en-US" w:eastAsia="zh-CN"/>
        </w:rPr>
      </w:pPr>
      <w:r>
        <w:rPr>
          <w:rFonts w:asciiTheme="minorEastAsia" w:hAnsiTheme="minorEastAsia" w:eastAsiaTheme="minorEastAsia"/>
        </w:rPr>
        <w:t>表</w:t>
      </w:r>
      <w:r>
        <w:rPr>
          <w:rFonts w:eastAsiaTheme="minorEastAsia"/>
        </w:rPr>
        <w:t>A.</w:t>
      </w:r>
      <w:r>
        <w:rPr>
          <w:rFonts w:hint="eastAsia" w:eastAsiaTheme="minorEastAsia"/>
          <w:lang w:val="en-US" w:eastAsia="zh-CN"/>
        </w:rPr>
        <w:t>2 输出波长</w:t>
      </w:r>
    </w:p>
    <w:tbl>
      <w:tblPr>
        <w:tblStyle w:val="34"/>
        <w:tblW w:w="8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34"/>
        <w:gridCol w:w="1696"/>
        <w:gridCol w:w="1863"/>
        <w:gridCol w:w="1863"/>
        <w:gridCol w:w="18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79" w:hRule="atLeast"/>
          <w:tblHeader/>
          <w:jc w:val="center"/>
        </w:trPr>
        <w:tc>
          <w:tcPr>
            <w:tcW w:w="1234" w:type="dxa"/>
            <w:tcBorders>
              <w:top w:val="single" w:color="auto" w:sz="4" w:space="0"/>
              <w:left w:val="single" w:color="auto" w:sz="4" w:space="0"/>
              <w:bottom w:val="single" w:color="auto" w:sz="8" w:space="0"/>
            </w:tcBorders>
            <w:shd w:val="clear" w:color="auto" w:fill="auto"/>
            <w:vAlign w:val="center"/>
          </w:tcPr>
          <w:p>
            <w:pPr>
              <w:pStyle w:val="96"/>
              <w:jc w:val="center"/>
              <w:rPr>
                <w:sz w:val="21"/>
                <w:szCs w:val="21"/>
              </w:rPr>
            </w:pPr>
            <w:r>
              <w:rPr>
                <w:rFonts w:hint="eastAsia"/>
                <w:sz w:val="21"/>
                <w:szCs w:val="21"/>
                <w:lang w:val="en-US" w:eastAsia="zh-CN"/>
              </w:rPr>
              <w:t>设置</w:t>
            </w:r>
            <w:r>
              <w:rPr>
                <w:rFonts w:hint="eastAsia"/>
                <w:sz w:val="21"/>
                <w:szCs w:val="21"/>
              </w:rPr>
              <w:t>波长</w:t>
            </w:r>
          </w:p>
        </w:tc>
        <w:tc>
          <w:tcPr>
            <w:tcW w:w="1696" w:type="dxa"/>
            <w:tcBorders>
              <w:top w:val="single" w:color="auto" w:sz="4" w:space="0"/>
              <w:bottom w:val="single" w:color="auto" w:sz="8" w:space="0"/>
            </w:tcBorders>
            <w:shd w:val="clear" w:color="auto" w:fill="auto"/>
            <w:vAlign w:val="center"/>
          </w:tcPr>
          <w:p>
            <w:pPr>
              <w:pStyle w:val="96"/>
              <w:jc w:val="center"/>
              <w:rPr>
                <w:rFonts w:ascii="Times New Roman"/>
                <w:sz w:val="21"/>
                <w:szCs w:val="21"/>
              </w:rPr>
            </w:pPr>
            <w:r>
              <w:rPr>
                <w:rFonts w:hint="eastAsia" w:ascii="Times New Roman"/>
                <w:sz w:val="21"/>
                <w:szCs w:val="21"/>
              </w:rPr>
              <w:t>测量次数</w:t>
            </w:r>
          </w:p>
        </w:tc>
        <w:tc>
          <w:tcPr>
            <w:tcW w:w="1863" w:type="dxa"/>
            <w:tcBorders>
              <w:top w:val="single" w:color="auto" w:sz="4" w:space="0"/>
              <w:bottom w:val="single" w:color="auto" w:sz="8" w:space="0"/>
            </w:tcBorders>
            <w:vAlign w:val="center"/>
          </w:tcPr>
          <w:p>
            <w:pPr>
              <w:pStyle w:val="96"/>
              <w:jc w:val="center"/>
              <w:rPr>
                <w:rFonts w:hint="default" w:ascii="Times New Roman" w:eastAsia="宋体"/>
                <w:sz w:val="21"/>
                <w:szCs w:val="21"/>
                <w:lang w:val="en-US" w:eastAsia="zh-CN"/>
              </w:rPr>
            </w:pPr>
            <w:r>
              <w:rPr>
                <w:rFonts w:hint="eastAsia" w:ascii="Times New Roman"/>
                <w:sz w:val="21"/>
                <w:szCs w:val="21"/>
                <w:lang w:val="en-US" w:eastAsia="zh-CN"/>
              </w:rPr>
              <w:t>波长测量值</w:t>
            </w:r>
          </w:p>
        </w:tc>
        <w:tc>
          <w:tcPr>
            <w:tcW w:w="1863" w:type="dxa"/>
            <w:tcBorders>
              <w:top w:val="single" w:color="auto" w:sz="4" w:space="0"/>
              <w:bottom w:val="single" w:color="auto" w:sz="8" w:space="0"/>
              <w:right w:val="single" w:color="auto" w:sz="4" w:space="0"/>
            </w:tcBorders>
            <w:vAlign w:val="center"/>
          </w:tcPr>
          <w:p>
            <w:pPr>
              <w:pStyle w:val="96"/>
              <w:jc w:val="center"/>
              <w:rPr>
                <w:rFonts w:hint="default" w:ascii="Times New Roman" w:eastAsia="宋体"/>
                <w:sz w:val="21"/>
                <w:szCs w:val="21"/>
                <w:lang w:val="en-US" w:eastAsia="zh-CN"/>
              </w:rPr>
            </w:pPr>
            <w:r>
              <w:rPr>
                <w:rFonts w:hint="eastAsia" w:ascii="Times New Roman"/>
                <w:sz w:val="21"/>
                <w:szCs w:val="21"/>
                <w:lang w:val="en-US" w:eastAsia="zh-CN"/>
              </w:rPr>
              <w:t>波长示值误差</w:t>
            </w:r>
          </w:p>
        </w:tc>
        <w:tc>
          <w:tcPr>
            <w:tcW w:w="1863" w:type="dxa"/>
            <w:tcBorders>
              <w:top w:val="single" w:color="auto" w:sz="4" w:space="0"/>
              <w:bottom w:val="single" w:color="auto" w:sz="8" w:space="0"/>
              <w:right w:val="single" w:color="auto" w:sz="4" w:space="0"/>
            </w:tcBorders>
            <w:vAlign w:val="center"/>
          </w:tcPr>
          <w:p>
            <w:pPr>
              <w:pStyle w:val="96"/>
              <w:jc w:val="center"/>
              <w:rPr>
                <w:rFonts w:hint="default" w:ascii="Times New Roman"/>
                <w:sz w:val="21"/>
                <w:szCs w:val="21"/>
                <w:lang w:val="en-US" w:eastAsia="zh-CN"/>
              </w:rPr>
            </w:pPr>
            <w:r>
              <w:rPr>
                <w:rFonts w:hint="eastAsia" w:ascii="Times New Roman"/>
                <w:sz w:val="21"/>
                <w:szCs w:val="21"/>
                <w:lang w:val="en-US" w:eastAsia="zh-CN"/>
              </w:rPr>
              <w:t>波长调谐分辨率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6" w:hRule="exact"/>
          <w:jc w:val="center"/>
        </w:trPr>
        <w:tc>
          <w:tcPr>
            <w:tcW w:w="1234" w:type="dxa"/>
            <w:vMerge w:val="restart"/>
            <w:tcBorders>
              <w:top w:val="single" w:color="auto" w:sz="8" w:space="0"/>
              <w:left w:val="single" w:color="auto" w:sz="4" w:space="0"/>
            </w:tcBorders>
            <w:shd w:val="clear" w:color="auto" w:fill="auto"/>
            <w:vAlign w:val="center"/>
          </w:tcPr>
          <w:p>
            <w:pPr>
              <w:pStyle w:val="96"/>
              <w:rPr>
                <w:sz w:val="21"/>
                <w:szCs w:val="21"/>
              </w:rPr>
            </w:pPr>
            <w:r>
              <w:rPr>
                <w:rFonts w:ascii="Times New Roman"/>
                <w:i/>
                <w:iCs/>
                <w:sz w:val="21"/>
                <w:szCs w:val="21"/>
              </w:rPr>
              <w:sym w:font="Symbol" w:char="F06C"/>
            </w:r>
            <w:r>
              <w:rPr>
                <w:rFonts w:ascii="Times New Roman"/>
                <w:sz w:val="21"/>
                <w:szCs w:val="21"/>
                <w:vertAlign w:val="subscript"/>
              </w:rPr>
              <w:t>1</w:t>
            </w:r>
          </w:p>
        </w:tc>
        <w:tc>
          <w:tcPr>
            <w:tcW w:w="1696" w:type="dxa"/>
            <w:tcBorders>
              <w:top w:val="single" w:color="auto" w:sz="8" w:space="0"/>
            </w:tcBorders>
            <w:shd w:val="clear" w:color="auto" w:fill="auto"/>
            <w:vAlign w:val="center"/>
          </w:tcPr>
          <w:p>
            <w:pPr>
              <w:pStyle w:val="96"/>
              <w:rPr>
                <w:sz w:val="21"/>
                <w:szCs w:val="21"/>
              </w:rPr>
            </w:pPr>
            <w:r>
              <w:rPr>
                <w:rFonts w:hint="eastAsia"/>
                <w:sz w:val="21"/>
                <w:szCs w:val="21"/>
              </w:rPr>
              <w:t>1</w:t>
            </w:r>
          </w:p>
        </w:tc>
        <w:tc>
          <w:tcPr>
            <w:tcW w:w="1863" w:type="dxa"/>
            <w:tcBorders>
              <w:top w:val="single" w:color="auto" w:sz="8" w:space="0"/>
            </w:tcBorders>
            <w:vAlign w:val="center"/>
          </w:tcPr>
          <w:p>
            <w:pPr>
              <w:pStyle w:val="96"/>
              <w:rPr>
                <w:sz w:val="21"/>
                <w:szCs w:val="21"/>
              </w:rPr>
            </w:pPr>
          </w:p>
        </w:tc>
        <w:tc>
          <w:tcPr>
            <w:tcW w:w="1863" w:type="dxa"/>
            <w:vMerge w:val="restart"/>
            <w:tcBorders>
              <w:top w:val="single" w:color="auto" w:sz="8" w:space="0"/>
              <w:right w:val="single" w:color="auto" w:sz="4" w:space="0"/>
            </w:tcBorders>
            <w:vAlign w:val="center"/>
          </w:tcPr>
          <w:p>
            <w:pPr>
              <w:pStyle w:val="96"/>
              <w:rPr>
                <w:sz w:val="21"/>
                <w:szCs w:val="21"/>
              </w:rPr>
            </w:pPr>
          </w:p>
        </w:tc>
        <w:tc>
          <w:tcPr>
            <w:tcW w:w="1863" w:type="dxa"/>
            <w:vMerge w:val="restart"/>
            <w:tcBorders>
              <w:top w:val="single" w:color="auto" w:sz="8" w:space="0"/>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6" w:hRule="exact"/>
          <w:jc w:val="center"/>
        </w:trPr>
        <w:tc>
          <w:tcPr>
            <w:tcW w:w="1234" w:type="dxa"/>
            <w:vMerge w:val="continue"/>
            <w:tcBorders>
              <w:left w:val="single" w:color="auto" w:sz="4" w:space="0"/>
            </w:tcBorders>
            <w:shd w:val="clear" w:color="auto" w:fill="auto"/>
            <w:vAlign w:val="center"/>
          </w:tcPr>
          <w:p>
            <w:pPr>
              <w:pStyle w:val="96"/>
              <w:rPr>
                <w:rFonts w:ascii="Times New Roman"/>
                <w:i/>
                <w:iCs/>
                <w:sz w:val="21"/>
                <w:szCs w:val="21"/>
              </w:rPr>
            </w:pPr>
          </w:p>
        </w:tc>
        <w:tc>
          <w:tcPr>
            <w:tcW w:w="1696" w:type="dxa"/>
            <w:tcBorders>
              <w:top w:val="single" w:color="auto" w:sz="8" w:space="0"/>
            </w:tcBorders>
            <w:shd w:val="clear" w:color="auto" w:fill="auto"/>
            <w:vAlign w:val="center"/>
          </w:tcPr>
          <w:p>
            <w:pPr>
              <w:pStyle w:val="96"/>
              <w:rPr>
                <w:sz w:val="21"/>
                <w:szCs w:val="21"/>
              </w:rPr>
            </w:pPr>
            <w:r>
              <w:rPr>
                <w:rFonts w:hint="eastAsia"/>
                <w:sz w:val="21"/>
                <w:szCs w:val="21"/>
              </w:rPr>
              <w:t>2</w:t>
            </w:r>
          </w:p>
        </w:tc>
        <w:tc>
          <w:tcPr>
            <w:tcW w:w="1863" w:type="dxa"/>
            <w:tcBorders>
              <w:top w:val="single" w:color="auto" w:sz="8"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6" w:hRule="exact"/>
          <w:jc w:val="center"/>
        </w:trPr>
        <w:tc>
          <w:tcPr>
            <w:tcW w:w="1234" w:type="dxa"/>
            <w:vMerge w:val="continue"/>
            <w:tcBorders>
              <w:left w:val="single" w:color="auto" w:sz="4" w:space="0"/>
            </w:tcBorders>
            <w:shd w:val="clear" w:color="auto" w:fill="auto"/>
            <w:vAlign w:val="center"/>
          </w:tcPr>
          <w:p>
            <w:pPr>
              <w:pStyle w:val="96"/>
              <w:rPr>
                <w:rFonts w:ascii="Times New Roman"/>
                <w:i/>
                <w:iCs/>
                <w:sz w:val="21"/>
                <w:szCs w:val="21"/>
              </w:rPr>
            </w:pPr>
          </w:p>
        </w:tc>
        <w:tc>
          <w:tcPr>
            <w:tcW w:w="1696" w:type="dxa"/>
            <w:tcBorders>
              <w:top w:val="single" w:color="auto" w:sz="8" w:space="0"/>
            </w:tcBorders>
            <w:shd w:val="clear" w:color="auto" w:fill="auto"/>
            <w:vAlign w:val="center"/>
          </w:tcPr>
          <w:p>
            <w:pPr>
              <w:pStyle w:val="96"/>
              <w:rPr>
                <w:sz w:val="21"/>
                <w:szCs w:val="21"/>
              </w:rPr>
            </w:pPr>
            <w:r>
              <w:rPr>
                <w:rFonts w:hint="eastAsia"/>
                <w:sz w:val="21"/>
                <w:szCs w:val="21"/>
              </w:rPr>
              <w:t>3</w:t>
            </w:r>
          </w:p>
        </w:tc>
        <w:tc>
          <w:tcPr>
            <w:tcW w:w="1863" w:type="dxa"/>
            <w:tcBorders>
              <w:top w:val="single" w:color="auto" w:sz="8"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4" w:hRule="exact"/>
          <w:jc w:val="center"/>
        </w:trPr>
        <w:tc>
          <w:tcPr>
            <w:tcW w:w="1234" w:type="dxa"/>
            <w:vMerge w:val="continue"/>
            <w:tcBorders>
              <w:left w:val="single" w:color="auto" w:sz="4" w:space="0"/>
            </w:tcBorders>
            <w:shd w:val="clear" w:color="auto" w:fill="auto"/>
            <w:vAlign w:val="center"/>
          </w:tcPr>
          <w:p>
            <w:pPr>
              <w:pStyle w:val="96"/>
              <w:rPr>
                <w:sz w:val="21"/>
                <w:szCs w:val="21"/>
              </w:rPr>
            </w:pPr>
          </w:p>
        </w:tc>
        <w:tc>
          <w:tcPr>
            <w:tcW w:w="1696" w:type="dxa"/>
            <w:shd w:val="clear" w:color="auto" w:fill="auto"/>
            <w:vAlign w:val="center"/>
          </w:tcPr>
          <w:p>
            <w:pPr>
              <w:pStyle w:val="96"/>
              <w:rPr>
                <w:sz w:val="21"/>
                <w:szCs w:val="21"/>
              </w:rPr>
            </w:pPr>
            <w:r>
              <w:rPr>
                <w:rFonts w:hint="eastAsia"/>
                <w:sz w:val="21"/>
                <w:szCs w:val="21"/>
              </w:rPr>
              <w:t>平均值</w:t>
            </w:r>
          </w:p>
        </w:tc>
        <w:tc>
          <w:tcPr>
            <w:tcW w:w="1863" w:type="dxa"/>
            <w:vAlign w:val="center"/>
          </w:tcPr>
          <w:p>
            <w:pPr>
              <w:pStyle w:val="96"/>
              <w:rPr>
                <w:sz w:val="21"/>
                <w:szCs w:val="21"/>
              </w:rPr>
            </w:pPr>
          </w:p>
        </w:tc>
        <w:tc>
          <w:tcPr>
            <w:tcW w:w="1863" w:type="dxa"/>
            <w:vMerge w:val="continue"/>
            <w:tcBorders>
              <w:right w:val="single" w:color="auto" w:sz="4" w:space="0"/>
            </w:tcBorders>
            <w:vAlign w:val="center"/>
          </w:tcPr>
          <w:p>
            <w:pPr>
              <w:pStyle w:val="96"/>
              <w:rPr>
                <w:rFonts w:hint="eastAsia"/>
                <w:sz w:val="21"/>
                <w:szCs w:val="21"/>
              </w:rPr>
            </w:pPr>
          </w:p>
        </w:tc>
        <w:tc>
          <w:tcPr>
            <w:tcW w:w="1863" w:type="dxa"/>
            <w:vMerge w:val="continue"/>
            <w:tcBorders>
              <w:right w:val="single" w:color="auto" w:sz="4" w:space="0"/>
            </w:tcBorders>
            <w:vAlign w:val="center"/>
          </w:tcPr>
          <w:p>
            <w:pPr>
              <w:pStyle w:val="96"/>
              <w:rPr>
                <w:rFonts w:hint="eastAsia"/>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4" w:hRule="exact"/>
          <w:jc w:val="center"/>
        </w:trPr>
        <w:tc>
          <w:tcPr>
            <w:tcW w:w="1234" w:type="dxa"/>
            <w:vMerge w:val="restart"/>
            <w:tcBorders>
              <w:left w:val="single" w:color="auto" w:sz="4" w:space="0"/>
            </w:tcBorders>
            <w:shd w:val="clear" w:color="auto" w:fill="auto"/>
            <w:vAlign w:val="center"/>
          </w:tcPr>
          <w:p>
            <w:pPr>
              <w:pStyle w:val="96"/>
              <w:rPr>
                <w:sz w:val="21"/>
                <w:szCs w:val="21"/>
              </w:rPr>
            </w:pPr>
            <w:r>
              <w:rPr>
                <w:rFonts w:ascii="Times New Roman"/>
                <w:i/>
                <w:iCs/>
                <w:sz w:val="21"/>
                <w:szCs w:val="21"/>
              </w:rPr>
              <w:sym w:font="Symbol" w:char="F06C"/>
            </w:r>
            <w:r>
              <w:rPr>
                <w:rFonts w:ascii="Times New Roman"/>
                <w:sz w:val="21"/>
                <w:szCs w:val="21"/>
                <w:vertAlign w:val="subscript"/>
              </w:rPr>
              <w:t>2</w:t>
            </w:r>
          </w:p>
        </w:tc>
        <w:tc>
          <w:tcPr>
            <w:tcW w:w="1696" w:type="dxa"/>
            <w:shd w:val="clear" w:color="auto" w:fill="auto"/>
            <w:vAlign w:val="center"/>
          </w:tcPr>
          <w:p>
            <w:pPr>
              <w:pStyle w:val="96"/>
              <w:rPr>
                <w:sz w:val="21"/>
                <w:szCs w:val="21"/>
              </w:rPr>
            </w:pPr>
            <w:r>
              <w:rPr>
                <w:rFonts w:hint="eastAsia"/>
                <w:sz w:val="21"/>
                <w:szCs w:val="21"/>
              </w:rPr>
              <w:t>1</w:t>
            </w:r>
          </w:p>
        </w:tc>
        <w:tc>
          <w:tcPr>
            <w:tcW w:w="1863" w:type="dxa"/>
            <w:vAlign w:val="center"/>
          </w:tcPr>
          <w:p>
            <w:pPr>
              <w:pStyle w:val="96"/>
              <w:rPr>
                <w:sz w:val="21"/>
                <w:szCs w:val="21"/>
              </w:rPr>
            </w:pPr>
          </w:p>
        </w:tc>
        <w:tc>
          <w:tcPr>
            <w:tcW w:w="1863" w:type="dxa"/>
            <w:vMerge w:val="restart"/>
            <w:tcBorders>
              <w:right w:val="single" w:color="auto" w:sz="4"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4" w:hRule="exact"/>
          <w:jc w:val="center"/>
        </w:trPr>
        <w:tc>
          <w:tcPr>
            <w:tcW w:w="1234" w:type="dxa"/>
            <w:vMerge w:val="continue"/>
            <w:tcBorders>
              <w:left w:val="single" w:color="auto" w:sz="4" w:space="0"/>
            </w:tcBorders>
            <w:shd w:val="clear" w:color="auto" w:fill="auto"/>
            <w:vAlign w:val="center"/>
          </w:tcPr>
          <w:p>
            <w:pPr>
              <w:pStyle w:val="96"/>
              <w:rPr>
                <w:sz w:val="21"/>
                <w:szCs w:val="21"/>
              </w:rPr>
            </w:pPr>
          </w:p>
        </w:tc>
        <w:tc>
          <w:tcPr>
            <w:tcW w:w="1696" w:type="dxa"/>
            <w:shd w:val="clear" w:color="auto" w:fill="auto"/>
            <w:vAlign w:val="center"/>
          </w:tcPr>
          <w:p>
            <w:pPr>
              <w:pStyle w:val="96"/>
              <w:rPr>
                <w:sz w:val="21"/>
                <w:szCs w:val="21"/>
              </w:rPr>
            </w:pPr>
            <w:r>
              <w:rPr>
                <w:rFonts w:hint="eastAsia"/>
                <w:sz w:val="21"/>
                <w:szCs w:val="21"/>
              </w:rPr>
              <w:t>2</w:t>
            </w:r>
          </w:p>
        </w:tc>
        <w:tc>
          <w:tcPr>
            <w:tcW w:w="1863" w:type="dxa"/>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4" w:hRule="exact"/>
          <w:jc w:val="center"/>
        </w:trPr>
        <w:tc>
          <w:tcPr>
            <w:tcW w:w="1234" w:type="dxa"/>
            <w:vMerge w:val="continue"/>
            <w:tcBorders>
              <w:left w:val="single" w:color="auto" w:sz="4" w:space="0"/>
            </w:tcBorders>
            <w:shd w:val="clear" w:color="auto" w:fill="auto"/>
            <w:vAlign w:val="center"/>
          </w:tcPr>
          <w:p>
            <w:pPr>
              <w:pStyle w:val="96"/>
              <w:rPr>
                <w:sz w:val="21"/>
                <w:szCs w:val="21"/>
              </w:rPr>
            </w:pPr>
          </w:p>
        </w:tc>
        <w:tc>
          <w:tcPr>
            <w:tcW w:w="1696" w:type="dxa"/>
            <w:shd w:val="clear" w:color="auto" w:fill="auto"/>
            <w:vAlign w:val="center"/>
          </w:tcPr>
          <w:p>
            <w:pPr>
              <w:pStyle w:val="96"/>
              <w:rPr>
                <w:sz w:val="21"/>
                <w:szCs w:val="21"/>
              </w:rPr>
            </w:pPr>
            <w:r>
              <w:rPr>
                <w:rFonts w:hint="eastAsia"/>
                <w:sz w:val="21"/>
                <w:szCs w:val="21"/>
              </w:rPr>
              <w:t>3</w:t>
            </w:r>
          </w:p>
        </w:tc>
        <w:tc>
          <w:tcPr>
            <w:tcW w:w="1863" w:type="dxa"/>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c>
          <w:tcPr>
            <w:tcW w:w="1863" w:type="dxa"/>
            <w:vMerge w:val="continue"/>
            <w:tcBorders>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0" w:hRule="exact"/>
          <w:jc w:val="center"/>
        </w:trPr>
        <w:tc>
          <w:tcPr>
            <w:tcW w:w="1234" w:type="dxa"/>
            <w:vMerge w:val="continue"/>
            <w:tcBorders>
              <w:left w:val="single" w:color="auto" w:sz="4" w:space="0"/>
              <w:bottom w:val="single" w:color="auto" w:sz="4" w:space="0"/>
            </w:tcBorders>
            <w:shd w:val="clear" w:color="auto" w:fill="auto"/>
            <w:vAlign w:val="center"/>
          </w:tcPr>
          <w:p>
            <w:pPr>
              <w:pStyle w:val="96"/>
              <w:rPr>
                <w:sz w:val="21"/>
                <w:szCs w:val="21"/>
              </w:rPr>
            </w:pPr>
          </w:p>
        </w:tc>
        <w:tc>
          <w:tcPr>
            <w:tcW w:w="1696" w:type="dxa"/>
            <w:tcBorders>
              <w:bottom w:val="single" w:color="auto" w:sz="4" w:space="0"/>
            </w:tcBorders>
            <w:shd w:val="clear" w:color="auto" w:fill="auto"/>
            <w:vAlign w:val="center"/>
          </w:tcPr>
          <w:p>
            <w:pPr>
              <w:pStyle w:val="96"/>
              <w:rPr>
                <w:sz w:val="21"/>
                <w:szCs w:val="21"/>
              </w:rPr>
            </w:pPr>
            <w:r>
              <w:rPr>
                <w:rFonts w:hint="eastAsia"/>
                <w:sz w:val="21"/>
                <w:szCs w:val="21"/>
              </w:rPr>
              <w:t>平均值</w:t>
            </w:r>
          </w:p>
        </w:tc>
        <w:tc>
          <w:tcPr>
            <w:tcW w:w="1863" w:type="dxa"/>
            <w:tcBorders>
              <w:bottom w:val="single" w:color="auto" w:sz="4" w:space="0"/>
            </w:tcBorders>
            <w:vAlign w:val="center"/>
          </w:tcPr>
          <w:p>
            <w:pPr>
              <w:pStyle w:val="96"/>
              <w:rPr>
                <w:sz w:val="21"/>
                <w:szCs w:val="21"/>
              </w:rPr>
            </w:pPr>
          </w:p>
        </w:tc>
        <w:tc>
          <w:tcPr>
            <w:tcW w:w="1863" w:type="dxa"/>
            <w:vMerge w:val="continue"/>
            <w:tcBorders>
              <w:bottom w:val="single" w:color="auto" w:sz="4" w:space="0"/>
              <w:right w:val="single" w:color="auto" w:sz="4" w:space="0"/>
            </w:tcBorders>
            <w:vAlign w:val="center"/>
          </w:tcPr>
          <w:p>
            <w:pPr>
              <w:pStyle w:val="96"/>
              <w:rPr>
                <w:rFonts w:hint="eastAsia"/>
                <w:sz w:val="21"/>
                <w:szCs w:val="21"/>
              </w:rPr>
            </w:pPr>
          </w:p>
        </w:tc>
        <w:tc>
          <w:tcPr>
            <w:tcW w:w="1863" w:type="dxa"/>
            <w:vMerge w:val="continue"/>
            <w:tcBorders>
              <w:bottom w:val="single" w:color="auto" w:sz="4" w:space="0"/>
              <w:right w:val="single" w:color="auto" w:sz="4" w:space="0"/>
            </w:tcBorders>
            <w:vAlign w:val="center"/>
          </w:tcPr>
          <w:p>
            <w:pPr>
              <w:pStyle w:val="96"/>
              <w:rPr>
                <w:rFonts w:hint="eastAsia"/>
                <w:sz w:val="21"/>
                <w:szCs w:val="21"/>
              </w:rPr>
            </w:pPr>
          </w:p>
        </w:tc>
      </w:tr>
    </w:tbl>
    <w:p>
      <w:pPr>
        <w:spacing w:line="360" w:lineRule="auto"/>
        <w:ind w:left="0" w:leftChars="0" w:firstLine="0" w:firstLineChars="0"/>
        <w:jc w:val="both"/>
        <w:rPr>
          <w:rFonts w:hint="eastAsia" w:asciiTheme="minorEastAsia" w:hAnsiTheme="minorEastAsia" w:eastAsiaTheme="minorEastAsia"/>
        </w:rPr>
      </w:pPr>
    </w:p>
    <w:p>
      <w:pPr>
        <w:spacing w:line="360" w:lineRule="auto"/>
        <w:ind w:left="0" w:leftChars="0" w:firstLine="0" w:firstLineChars="0"/>
        <w:jc w:val="both"/>
        <w:rPr>
          <w:rFonts w:hint="eastAsia" w:eastAsiaTheme="minorEastAsia"/>
          <w:lang w:val="en-US" w:eastAsia="zh-CN"/>
        </w:rPr>
      </w:pPr>
      <w:r>
        <w:rPr>
          <w:rFonts w:asciiTheme="minorEastAsia" w:hAnsiTheme="minorEastAsia" w:eastAsiaTheme="minorEastAsia"/>
        </w:rPr>
        <w:t>表</w:t>
      </w:r>
      <w:r>
        <w:rPr>
          <w:rFonts w:eastAsiaTheme="minorEastAsia"/>
        </w:rPr>
        <w:t>A.</w:t>
      </w:r>
      <w:r>
        <w:rPr>
          <w:rFonts w:hint="eastAsia" w:eastAsiaTheme="minorEastAsia"/>
          <w:lang w:val="en-US" w:eastAsia="zh-CN"/>
        </w:rPr>
        <w:t>3 输出稳定度</w:t>
      </w:r>
    </w:p>
    <w:p>
      <w:pPr>
        <w:spacing w:line="360" w:lineRule="auto"/>
        <w:ind w:left="0" w:leftChars="0" w:firstLine="480" w:firstLineChars="0"/>
        <w:jc w:val="both"/>
        <w:rPr>
          <w:rFonts w:hint="eastAsia" w:eastAsiaTheme="minorEastAsia"/>
          <w:lang w:val="en-US" w:eastAsia="zh-CN"/>
        </w:rPr>
      </w:pPr>
      <w:r>
        <w:rPr>
          <w:rFonts w:hint="eastAsia" w:eastAsiaTheme="minorEastAsia"/>
          <w:lang w:val="en-US" w:eastAsia="zh-CN"/>
        </w:rPr>
        <w:t>功率稳定度：</w:t>
      </w:r>
    </w:p>
    <w:p>
      <w:pPr>
        <w:spacing w:line="360" w:lineRule="auto"/>
        <w:ind w:left="0" w:leftChars="0" w:firstLine="480" w:firstLineChars="0"/>
        <w:jc w:val="both"/>
        <w:rPr>
          <w:rFonts w:hint="default" w:eastAsiaTheme="minorEastAsia"/>
          <w:lang w:val="en-US" w:eastAsia="zh-CN"/>
        </w:rPr>
      </w:pPr>
      <w:r>
        <w:rPr>
          <w:rFonts w:hint="eastAsia" w:eastAsiaTheme="minorEastAsia"/>
          <w:lang w:val="en-US" w:eastAsia="zh-CN"/>
        </w:rPr>
        <w:t>波长稳定度：</w:t>
      </w:r>
    </w:p>
    <w:tbl>
      <w:tblPr>
        <w:tblStyle w:val="35"/>
        <w:tblW w:w="8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485"/>
        <w:gridCol w:w="434"/>
        <w:gridCol w:w="369"/>
        <w:gridCol w:w="528"/>
        <w:gridCol w:w="528"/>
        <w:gridCol w:w="529"/>
        <w:gridCol w:w="529"/>
        <w:gridCol w:w="529"/>
        <w:gridCol w:w="529"/>
        <w:gridCol w:w="529"/>
        <w:gridCol w:w="529"/>
        <w:gridCol w:w="529"/>
        <w:gridCol w:w="529"/>
        <w:gridCol w:w="529"/>
        <w:gridCol w:w="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22" w:type="dxa"/>
          </w:tcPr>
          <w:p>
            <w:pPr>
              <w:spacing w:line="240" w:lineRule="auto"/>
              <w:ind w:left="0" w:leftChars="0" w:firstLine="0" w:firstLineChars="0"/>
              <w:jc w:val="both"/>
              <w:rPr>
                <w:rFonts w:hint="default" w:asciiTheme="minorEastAsia" w:hAnsiTheme="minorEastAsia" w:eastAsiaTheme="minorEastAsia"/>
                <w:vertAlign w:val="baseline"/>
                <w:lang w:val="en-US" w:eastAsia="zh-CN"/>
              </w:rPr>
            </w:pPr>
            <w:r>
              <w:rPr>
                <w:rFonts w:hint="eastAsia" w:asciiTheme="minorEastAsia" w:hAnsiTheme="minorEastAsia" w:eastAsiaTheme="minorEastAsia"/>
                <w:vertAlign w:val="baseline"/>
                <w:lang w:val="en-US" w:eastAsia="zh-CN"/>
              </w:rPr>
              <w:t>波长值</w:t>
            </w:r>
          </w:p>
        </w:tc>
        <w:tc>
          <w:tcPr>
            <w:tcW w:w="485" w:type="dxa"/>
            <w:vAlign w:val="top"/>
          </w:tcPr>
          <w:p>
            <w:pPr>
              <w:spacing w:line="240" w:lineRule="auto"/>
              <w:jc w:val="both"/>
              <w:rPr>
                <w:rFonts w:hint="eastAsia" w:asciiTheme="minorEastAsia" w:hAnsiTheme="minorEastAsia" w:eastAsiaTheme="minorEastAsia"/>
                <w:vertAlign w:val="baseline"/>
              </w:rPr>
            </w:pPr>
          </w:p>
        </w:tc>
        <w:tc>
          <w:tcPr>
            <w:tcW w:w="434" w:type="dxa"/>
            <w:vAlign w:val="top"/>
          </w:tcPr>
          <w:p>
            <w:pPr>
              <w:spacing w:line="240" w:lineRule="auto"/>
              <w:jc w:val="both"/>
              <w:rPr>
                <w:rFonts w:hint="eastAsia" w:asciiTheme="minorEastAsia" w:hAnsiTheme="minorEastAsia" w:eastAsiaTheme="minorEastAsia"/>
                <w:vertAlign w:val="baseline"/>
              </w:rPr>
            </w:pPr>
          </w:p>
        </w:tc>
        <w:tc>
          <w:tcPr>
            <w:tcW w:w="369" w:type="dxa"/>
            <w:vAlign w:val="top"/>
          </w:tcPr>
          <w:p>
            <w:pPr>
              <w:spacing w:line="240" w:lineRule="auto"/>
              <w:jc w:val="both"/>
              <w:rPr>
                <w:rFonts w:hint="eastAsia" w:asciiTheme="minorEastAsia" w:hAnsiTheme="minorEastAsia" w:eastAsiaTheme="minorEastAsia"/>
                <w:vertAlign w:val="baseline"/>
              </w:rPr>
            </w:pPr>
          </w:p>
        </w:tc>
        <w:tc>
          <w:tcPr>
            <w:tcW w:w="528" w:type="dxa"/>
            <w:vAlign w:val="top"/>
          </w:tcPr>
          <w:p>
            <w:pPr>
              <w:spacing w:line="240" w:lineRule="auto"/>
              <w:jc w:val="both"/>
              <w:rPr>
                <w:rFonts w:hint="eastAsia" w:asciiTheme="minorEastAsia" w:hAnsiTheme="minorEastAsia" w:eastAsiaTheme="minorEastAsia"/>
                <w:vertAlign w:val="baseline"/>
              </w:rPr>
            </w:pPr>
          </w:p>
        </w:tc>
        <w:tc>
          <w:tcPr>
            <w:tcW w:w="528"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c>
          <w:tcPr>
            <w:tcW w:w="529" w:type="dxa"/>
            <w:vAlign w:val="top"/>
          </w:tcPr>
          <w:p>
            <w:pPr>
              <w:spacing w:line="240" w:lineRule="auto"/>
              <w:jc w:val="both"/>
              <w:rPr>
                <w:rFonts w:hint="eastAsia" w:asciiTheme="minorEastAsia" w:hAnsiTheme="minorEastAsia" w:eastAsia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56" w:type="dxa"/>
            <w:gridSpan w:val="16"/>
          </w:tcPr>
          <w:p>
            <w:pPr>
              <w:spacing w:line="240" w:lineRule="auto"/>
              <w:jc w:val="center"/>
              <w:rPr>
                <w:rFonts w:hint="default" w:eastAsia="宋体" w:asciiTheme="minorEastAsia" w:hAnsiTheme="minorEastAsia"/>
                <w:vertAlign w:val="baseline"/>
                <w:lang w:val="en-US" w:eastAsia="zh-CN"/>
              </w:rPr>
            </w:pPr>
            <w:r>
              <w:rPr>
                <w:rFonts w:ascii="Times New Roman"/>
                <w:i/>
                <w:iCs/>
                <w:sz w:val="21"/>
                <w:szCs w:val="21"/>
              </w:rPr>
              <w:sym w:font="Symbol" w:char="F06C"/>
            </w:r>
            <w:r>
              <w:rPr>
                <w:rFonts w:hint="eastAsia"/>
                <w:i w:val="0"/>
                <w:iCs w:val="0"/>
                <w:sz w:val="21"/>
                <w:szCs w:val="21"/>
                <w:vertAlign w:val="subscript"/>
                <w:lang w:val="en-US" w:eastAsia="zh-CN"/>
              </w:rPr>
              <w:t>MAX</w:t>
            </w:r>
            <w:r>
              <w:rPr>
                <w:rFonts w:hint="eastAsia"/>
                <w:i w:val="0"/>
                <w:i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56" w:type="dxa"/>
            <w:gridSpan w:val="16"/>
          </w:tcPr>
          <w:p>
            <w:pPr>
              <w:spacing w:line="240" w:lineRule="auto"/>
              <w:jc w:val="center"/>
              <w:rPr>
                <w:rFonts w:hint="default" w:asciiTheme="minorEastAsia" w:hAnsiTheme="minorEastAsia" w:eastAsiaTheme="minorEastAsia"/>
                <w:vertAlign w:val="baseline"/>
                <w:lang w:val="en-US"/>
              </w:rPr>
            </w:pPr>
            <w:r>
              <w:rPr>
                <w:rFonts w:ascii="Times New Roman"/>
                <w:i/>
                <w:iCs/>
                <w:sz w:val="21"/>
                <w:szCs w:val="21"/>
              </w:rPr>
              <w:sym w:font="Symbol" w:char="F06C"/>
            </w:r>
            <w:r>
              <w:rPr>
                <w:rFonts w:hint="eastAsia"/>
                <w:i w:val="0"/>
                <w:iCs w:val="0"/>
                <w:sz w:val="21"/>
                <w:szCs w:val="21"/>
                <w:vertAlign w:val="subscript"/>
                <w:lang w:val="en-US" w:eastAsia="zh-CN"/>
              </w:rPr>
              <w:t>MIN</w:t>
            </w:r>
            <w:r>
              <w:rPr>
                <w:rFonts w:hint="eastAsia"/>
                <w:i w:val="0"/>
                <w:i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456" w:type="dxa"/>
            <w:gridSpan w:val="16"/>
          </w:tcPr>
          <w:p>
            <w:pPr>
              <w:spacing w:line="240" w:lineRule="auto"/>
              <w:jc w:val="center"/>
              <w:rPr>
                <w:rFonts w:hint="default" w:asciiTheme="minorEastAsia" w:hAnsiTheme="minorEastAsia" w:eastAsiaTheme="minorEastAsia"/>
                <w:vertAlign w:val="baseline"/>
                <w:lang w:val="en-US" w:eastAsia="zh-CN"/>
              </w:rPr>
            </w:pPr>
            <w:r>
              <w:rPr>
                <w:rFonts w:hint="eastAsia" w:eastAsiaTheme="minorEastAsia"/>
                <w:i/>
                <w:iCs/>
                <w:sz w:val="21"/>
                <w:szCs w:val="21"/>
                <w:lang w:val="en-US" w:eastAsia="zh-CN"/>
              </w:rPr>
              <w:t>s=</w:t>
            </w:r>
          </w:p>
        </w:tc>
      </w:tr>
    </w:tbl>
    <w:p>
      <w:pPr>
        <w:spacing w:line="360" w:lineRule="auto"/>
        <w:ind w:left="0" w:leftChars="0" w:firstLine="0" w:firstLineChars="0"/>
        <w:jc w:val="both"/>
        <w:rPr>
          <w:rFonts w:hint="eastAsia" w:asciiTheme="minorEastAsia" w:hAnsiTheme="minorEastAsia" w:eastAsiaTheme="minorEastAsia"/>
        </w:rPr>
      </w:pPr>
    </w:p>
    <w:p>
      <w:pPr>
        <w:spacing w:line="360" w:lineRule="auto"/>
        <w:ind w:left="0" w:leftChars="0" w:firstLine="0" w:firstLineChars="0"/>
        <w:jc w:val="both"/>
        <w:rPr>
          <w:rFonts w:hint="eastAsia" w:asciiTheme="minorEastAsia" w:hAnsiTheme="minorEastAsia" w:eastAsiaTheme="minorEastAsia"/>
        </w:rPr>
      </w:pPr>
    </w:p>
    <w:p>
      <w:pPr>
        <w:spacing w:line="360" w:lineRule="auto"/>
        <w:ind w:left="0" w:leftChars="0" w:firstLine="0" w:firstLineChars="0"/>
        <w:jc w:val="both"/>
        <w:rPr>
          <w:rFonts w:asciiTheme="minorEastAsia" w:hAnsiTheme="minorEastAsia" w:eastAsiaTheme="minorEastAsia"/>
        </w:rPr>
      </w:pPr>
    </w:p>
    <w:p>
      <w:pPr>
        <w:spacing w:line="360" w:lineRule="auto"/>
        <w:ind w:left="0" w:leftChars="0" w:firstLine="0" w:firstLineChars="0"/>
        <w:jc w:val="both"/>
        <w:rPr>
          <w:rFonts w:asciiTheme="minorEastAsia" w:hAnsiTheme="minorEastAsia" w:eastAsiaTheme="minorEastAsia"/>
        </w:rPr>
      </w:pPr>
      <w:r>
        <w:rPr>
          <w:rFonts w:asciiTheme="minorEastAsia" w:hAnsiTheme="minorEastAsia" w:eastAsiaTheme="minorEastAsia"/>
        </w:rPr>
        <w:t>表</w:t>
      </w:r>
      <w:r>
        <w:rPr>
          <w:rFonts w:eastAsiaTheme="minorEastAsia"/>
        </w:rPr>
        <w:t>A.</w:t>
      </w:r>
      <w:r>
        <w:rPr>
          <w:rFonts w:hint="eastAsia" w:eastAsiaTheme="minorEastAsia"/>
          <w:lang w:val="en-US" w:eastAsia="zh-CN"/>
        </w:rPr>
        <w:t>4 输出</w:t>
      </w:r>
      <w:r>
        <w:rPr>
          <w:rFonts w:hint="eastAsia" w:asciiTheme="minorEastAsia" w:hAnsiTheme="minorEastAsia" w:eastAsiaTheme="minorEastAsia"/>
        </w:rPr>
        <w:t>辐亮度</w:t>
      </w:r>
    </w:p>
    <w:tbl>
      <w:tblPr>
        <w:tblStyle w:val="34"/>
        <w:tblW w:w="883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4"/>
        <w:gridCol w:w="1434"/>
        <w:gridCol w:w="1600"/>
        <w:gridCol w:w="1611"/>
        <w:gridCol w:w="1571"/>
        <w:gridCol w:w="15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49" w:hRule="atLeast"/>
          <w:tblHeader/>
          <w:jc w:val="center"/>
        </w:trPr>
        <w:tc>
          <w:tcPr>
            <w:tcW w:w="1044" w:type="dxa"/>
            <w:tcBorders>
              <w:top w:val="single" w:color="auto" w:sz="8" w:space="0"/>
              <w:bottom w:val="single" w:color="auto" w:sz="8" w:space="0"/>
            </w:tcBorders>
            <w:shd w:val="clear" w:color="auto" w:fill="auto"/>
            <w:vAlign w:val="center"/>
          </w:tcPr>
          <w:p>
            <w:pPr>
              <w:pStyle w:val="96"/>
              <w:jc w:val="center"/>
              <w:rPr>
                <w:sz w:val="24"/>
                <w:szCs w:val="28"/>
              </w:rPr>
            </w:pPr>
            <w:bookmarkStart w:id="47" w:name="_Hlk149685480"/>
            <w:r>
              <w:rPr>
                <w:rFonts w:hint="eastAsia"/>
                <w:sz w:val="24"/>
                <w:szCs w:val="28"/>
              </w:rPr>
              <w:t>波长</w:t>
            </w:r>
          </w:p>
        </w:tc>
        <w:tc>
          <w:tcPr>
            <w:tcW w:w="1434" w:type="dxa"/>
            <w:tcBorders>
              <w:top w:val="single" w:color="auto" w:sz="8" w:space="0"/>
              <w:bottom w:val="single" w:color="auto" w:sz="8" w:space="0"/>
            </w:tcBorders>
            <w:shd w:val="clear" w:color="auto" w:fill="auto"/>
            <w:vAlign w:val="center"/>
          </w:tcPr>
          <w:p>
            <w:pPr>
              <w:pStyle w:val="96"/>
              <w:jc w:val="center"/>
              <w:rPr>
                <w:rFonts w:ascii="Times New Roman"/>
                <w:sz w:val="24"/>
                <w:szCs w:val="28"/>
              </w:rPr>
            </w:pPr>
            <w:r>
              <w:rPr>
                <w:rFonts w:hint="eastAsia" w:ascii="Times New Roman"/>
                <w:sz w:val="24"/>
                <w:szCs w:val="28"/>
              </w:rPr>
              <w:t>测量次数</w:t>
            </w:r>
          </w:p>
        </w:tc>
        <w:tc>
          <w:tcPr>
            <w:tcW w:w="1600" w:type="dxa"/>
            <w:tcBorders>
              <w:top w:val="single" w:color="auto" w:sz="8" w:space="0"/>
              <w:bottom w:val="single" w:color="auto" w:sz="8" w:space="0"/>
            </w:tcBorders>
            <w:vAlign w:val="center"/>
          </w:tcPr>
          <w:p>
            <w:pPr>
              <w:pStyle w:val="96"/>
              <w:jc w:val="center"/>
              <w:rPr>
                <w:rFonts w:ascii="Times New Roman"/>
                <w:sz w:val="24"/>
                <w:szCs w:val="28"/>
              </w:rPr>
            </w:pPr>
            <w:r>
              <w:rPr>
                <w:rFonts w:hint="eastAsia" w:ascii="Times New Roman"/>
                <w:sz w:val="24"/>
                <w:szCs w:val="28"/>
              </w:rPr>
              <w:t>标准辐亮度探测器输出</w:t>
            </w:r>
          </w:p>
        </w:tc>
        <w:tc>
          <w:tcPr>
            <w:tcW w:w="1611" w:type="dxa"/>
            <w:tcBorders>
              <w:top w:val="single" w:color="auto" w:sz="8" w:space="0"/>
              <w:bottom w:val="single" w:color="auto" w:sz="8" w:space="0"/>
            </w:tcBorders>
            <w:shd w:val="clear" w:color="auto" w:fill="auto"/>
            <w:vAlign w:val="center"/>
          </w:tcPr>
          <w:p>
            <w:pPr>
              <w:pStyle w:val="96"/>
              <w:jc w:val="center"/>
              <w:rPr>
                <w:rFonts w:ascii="Times New Roman"/>
                <w:sz w:val="24"/>
                <w:szCs w:val="28"/>
              </w:rPr>
            </w:pPr>
            <w:r>
              <w:rPr>
                <w:rFonts w:hint="eastAsia" w:ascii="Times New Roman"/>
                <w:sz w:val="24"/>
                <w:szCs w:val="28"/>
              </w:rPr>
              <w:t>标准探测器暗背景</w:t>
            </w:r>
          </w:p>
        </w:tc>
        <w:tc>
          <w:tcPr>
            <w:tcW w:w="1571" w:type="dxa"/>
            <w:tcBorders>
              <w:top w:val="single" w:color="auto" w:sz="8" w:space="0"/>
              <w:bottom w:val="single" w:color="auto" w:sz="8" w:space="0"/>
            </w:tcBorders>
            <w:vAlign w:val="center"/>
          </w:tcPr>
          <w:p>
            <w:pPr>
              <w:pStyle w:val="96"/>
              <w:jc w:val="center"/>
              <w:rPr>
                <w:rFonts w:ascii="Times New Roman"/>
                <w:sz w:val="24"/>
                <w:szCs w:val="28"/>
              </w:rPr>
            </w:pPr>
            <w:r>
              <w:rPr>
                <w:rFonts w:hint="eastAsia" w:ascii="Times New Roman"/>
                <w:sz w:val="24"/>
                <w:szCs w:val="28"/>
              </w:rPr>
              <w:t>标准辐亮度探测器响应度</w:t>
            </w:r>
          </w:p>
        </w:tc>
        <w:tc>
          <w:tcPr>
            <w:tcW w:w="1576" w:type="dxa"/>
            <w:tcBorders>
              <w:top w:val="single" w:color="auto" w:sz="8" w:space="0"/>
              <w:bottom w:val="single" w:color="auto" w:sz="8" w:space="0"/>
            </w:tcBorders>
            <w:vAlign w:val="center"/>
          </w:tcPr>
          <w:p>
            <w:pPr>
              <w:pStyle w:val="96"/>
              <w:jc w:val="center"/>
              <w:rPr>
                <w:rFonts w:ascii="Times New Roman"/>
                <w:sz w:val="24"/>
                <w:szCs w:val="28"/>
              </w:rPr>
            </w:pPr>
            <w:r>
              <w:rPr>
                <w:rFonts w:hint="eastAsia" w:ascii="Times New Roman"/>
                <w:sz w:val="24"/>
                <w:szCs w:val="28"/>
              </w:rPr>
              <w:t>标准辐亮度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4" w:hRule="exact"/>
          <w:jc w:val="center"/>
        </w:trPr>
        <w:tc>
          <w:tcPr>
            <w:tcW w:w="1044" w:type="dxa"/>
            <w:vMerge w:val="restart"/>
            <w:tcBorders>
              <w:top w:val="single" w:color="auto" w:sz="8" w:space="0"/>
            </w:tcBorders>
            <w:shd w:val="clear" w:color="auto" w:fill="auto"/>
            <w:vAlign w:val="center"/>
          </w:tcPr>
          <w:p>
            <w:pPr>
              <w:pStyle w:val="96"/>
              <w:rPr>
                <w:sz w:val="24"/>
                <w:szCs w:val="24"/>
              </w:rPr>
            </w:pPr>
            <w:r>
              <w:rPr>
                <w:rFonts w:ascii="Times New Roman"/>
                <w:i/>
                <w:iCs/>
                <w:sz w:val="24"/>
                <w:szCs w:val="24"/>
              </w:rPr>
              <w:sym w:font="Symbol" w:char="F06C"/>
            </w:r>
            <w:r>
              <w:rPr>
                <w:rFonts w:ascii="Times New Roman"/>
                <w:sz w:val="24"/>
                <w:szCs w:val="24"/>
                <w:vertAlign w:val="subscript"/>
              </w:rPr>
              <w:t>1</w:t>
            </w:r>
          </w:p>
        </w:tc>
        <w:tc>
          <w:tcPr>
            <w:tcW w:w="1434" w:type="dxa"/>
            <w:tcBorders>
              <w:top w:val="single" w:color="auto" w:sz="8" w:space="0"/>
            </w:tcBorders>
            <w:shd w:val="clear" w:color="auto" w:fill="auto"/>
            <w:vAlign w:val="center"/>
          </w:tcPr>
          <w:p>
            <w:pPr>
              <w:pStyle w:val="96"/>
              <w:rPr>
                <w:sz w:val="24"/>
                <w:szCs w:val="24"/>
              </w:rPr>
            </w:pPr>
            <w:r>
              <w:rPr>
                <w:rFonts w:hint="eastAsia"/>
                <w:sz w:val="24"/>
                <w:szCs w:val="24"/>
              </w:rPr>
              <w:t>1</w:t>
            </w:r>
          </w:p>
        </w:tc>
        <w:tc>
          <w:tcPr>
            <w:tcW w:w="1600" w:type="dxa"/>
            <w:tcBorders>
              <w:top w:val="single" w:color="auto" w:sz="8" w:space="0"/>
            </w:tcBorders>
          </w:tcPr>
          <w:p>
            <w:pPr>
              <w:pStyle w:val="96"/>
              <w:rPr>
                <w:sz w:val="24"/>
                <w:szCs w:val="24"/>
              </w:rPr>
            </w:pPr>
          </w:p>
        </w:tc>
        <w:tc>
          <w:tcPr>
            <w:tcW w:w="1611" w:type="dxa"/>
            <w:tcBorders>
              <w:top w:val="single" w:color="auto" w:sz="8" w:space="0"/>
            </w:tcBorders>
            <w:shd w:val="clear" w:color="auto" w:fill="auto"/>
            <w:vAlign w:val="center"/>
          </w:tcPr>
          <w:p>
            <w:pPr>
              <w:pStyle w:val="96"/>
              <w:rPr>
                <w:sz w:val="24"/>
                <w:szCs w:val="24"/>
              </w:rPr>
            </w:pPr>
          </w:p>
        </w:tc>
        <w:tc>
          <w:tcPr>
            <w:tcW w:w="1571" w:type="dxa"/>
            <w:tcBorders>
              <w:top w:val="single" w:color="auto" w:sz="8" w:space="0"/>
            </w:tcBorders>
          </w:tcPr>
          <w:p>
            <w:pPr>
              <w:pStyle w:val="96"/>
              <w:rPr>
                <w:sz w:val="24"/>
                <w:szCs w:val="24"/>
              </w:rPr>
            </w:pPr>
          </w:p>
        </w:tc>
        <w:tc>
          <w:tcPr>
            <w:tcW w:w="1576" w:type="dxa"/>
            <w:tcBorders>
              <w:top w:val="single" w:color="auto" w:sz="8" w:space="0"/>
            </w:tcBorders>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3" w:hRule="exact"/>
          <w:jc w:val="center"/>
        </w:trPr>
        <w:tc>
          <w:tcPr>
            <w:tcW w:w="1044" w:type="dxa"/>
            <w:vMerge w:val="continue"/>
            <w:shd w:val="clear" w:color="auto" w:fill="auto"/>
            <w:vAlign w:val="center"/>
          </w:tcPr>
          <w:p>
            <w:pPr>
              <w:pStyle w:val="96"/>
              <w:rPr>
                <w:rFonts w:ascii="Times New Roman"/>
                <w:i/>
                <w:iCs/>
                <w:sz w:val="24"/>
                <w:szCs w:val="24"/>
              </w:rPr>
            </w:pPr>
          </w:p>
        </w:tc>
        <w:tc>
          <w:tcPr>
            <w:tcW w:w="1434" w:type="dxa"/>
            <w:tcBorders>
              <w:top w:val="single" w:color="auto" w:sz="8" w:space="0"/>
            </w:tcBorders>
            <w:shd w:val="clear" w:color="auto" w:fill="auto"/>
            <w:vAlign w:val="center"/>
          </w:tcPr>
          <w:p>
            <w:pPr>
              <w:pStyle w:val="96"/>
              <w:rPr>
                <w:sz w:val="24"/>
                <w:szCs w:val="24"/>
              </w:rPr>
            </w:pPr>
            <w:r>
              <w:rPr>
                <w:rFonts w:hint="eastAsia"/>
                <w:sz w:val="24"/>
                <w:szCs w:val="24"/>
              </w:rPr>
              <w:t>2</w:t>
            </w:r>
          </w:p>
        </w:tc>
        <w:tc>
          <w:tcPr>
            <w:tcW w:w="1600" w:type="dxa"/>
            <w:tcBorders>
              <w:top w:val="single" w:color="auto" w:sz="8" w:space="0"/>
            </w:tcBorders>
          </w:tcPr>
          <w:p>
            <w:pPr>
              <w:pStyle w:val="96"/>
              <w:rPr>
                <w:sz w:val="24"/>
                <w:szCs w:val="24"/>
              </w:rPr>
            </w:pPr>
          </w:p>
        </w:tc>
        <w:tc>
          <w:tcPr>
            <w:tcW w:w="1611" w:type="dxa"/>
            <w:tcBorders>
              <w:top w:val="single" w:color="auto" w:sz="8" w:space="0"/>
            </w:tcBorders>
            <w:shd w:val="clear" w:color="auto" w:fill="auto"/>
            <w:vAlign w:val="center"/>
          </w:tcPr>
          <w:p>
            <w:pPr>
              <w:pStyle w:val="96"/>
              <w:rPr>
                <w:sz w:val="24"/>
                <w:szCs w:val="24"/>
              </w:rPr>
            </w:pPr>
          </w:p>
        </w:tc>
        <w:tc>
          <w:tcPr>
            <w:tcW w:w="1571" w:type="dxa"/>
            <w:tcBorders>
              <w:top w:val="single" w:color="auto" w:sz="8" w:space="0"/>
            </w:tcBorders>
          </w:tcPr>
          <w:p>
            <w:pPr>
              <w:pStyle w:val="96"/>
              <w:rPr>
                <w:sz w:val="24"/>
                <w:szCs w:val="24"/>
              </w:rPr>
            </w:pPr>
          </w:p>
        </w:tc>
        <w:tc>
          <w:tcPr>
            <w:tcW w:w="1576" w:type="dxa"/>
            <w:tcBorders>
              <w:top w:val="single" w:color="auto" w:sz="8" w:space="0"/>
            </w:tcBorders>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3" w:hRule="exact"/>
          <w:jc w:val="center"/>
        </w:trPr>
        <w:tc>
          <w:tcPr>
            <w:tcW w:w="1044" w:type="dxa"/>
            <w:vMerge w:val="continue"/>
            <w:shd w:val="clear" w:color="auto" w:fill="auto"/>
            <w:vAlign w:val="center"/>
          </w:tcPr>
          <w:p>
            <w:pPr>
              <w:pStyle w:val="96"/>
              <w:rPr>
                <w:rFonts w:ascii="Times New Roman"/>
                <w:i/>
                <w:iCs/>
                <w:sz w:val="24"/>
                <w:szCs w:val="24"/>
              </w:rPr>
            </w:pPr>
          </w:p>
        </w:tc>
        <w:tc>
          <w:tcPr>
            <w:tcW w:w="1434" w:type="dxa"/>
            <w:tcBorders>
              <w:top w:val="single" w:color="auto" w:sz="8" w:space="0"/>
            </w:tcBorders>
            <w:shd w:val="clear" w:color="auto" w:fill="auto"/>
            <w:vAlign w:val="center"/>
          </w:tcPr>
          <w:p>
            <w:pPr>
              <w:pStyle w:val="96"/>
              <w:rPr>
                <w:sz w:val="24"/>
                <w:szCs w:val="24"/>
              </w:rPr>
            </w:pPr>
            <w:r>
              <w:rPr>
                <w:rFonts w:hint="eastAsia"/>
                <w:sz w:val="24"/>
                <w:szCs w:val="24"/>
              </w:rPr>
              <w:t>3</w:t>
            </w:r>
          </w:p>
        </w:tc>
        <w:tc>
          <w:tcPr>
            <w:tcW w:w="1600" w:type="dxa"/>
            <w:tcBorders>
              <w:top w:val="single" w:color="auto" w:sz="8" w:space="0"/>
            </w:tcBorders>
          </w:tcPr>
          <w:p>
            <w:pPr>
              <w:pStyle w:val="96"/>
              <w:rPr>
                <w:sz w:val="24"/>
                <w:szCs w:val="24"/>
              </w:rPr>
            </w:pPr>
          </w:p>
        </w:tc>
        <w:tc>
          <w:tcPr>
            <w:tcW w:w="1611" w:type="dxa"/>
            <w:tcBorders>
              <w:top w:val="single" w:color="auto" w:sz="8" w:space="0"/>
            </w:tcBorders>
            <w:shd w:val="clear" w:color="auto" w:fill="auto"/>
            <w:vAlign w:val="center"/>
          </w:tcPr>
          <w:p>
            <w:pPr>
              <w:pStyle w:val="96"/>
              <w:rPr>
                <w:sz w:val="24"/>
                <w:szCs w:val="24"/>
              </w:rPr>
            </w:pPr>
          </w:p>
        </w:tc>
        <w:tc>
          <w:tcPr>
            <w:tcW w:w="1571" w:type="dxa"/>
            <w:tcBorders>
              <w:top w:val="single" w:color="auto" w:sz="8" w:space="0"/>
            </w:tcBorders>
          </w:tcPr>
          <w:p>
            <w:pPr>
              <w:pStyle w:val="96"/>
              <w:rPr>
                <w:sz w:val="24"/>
                <w:szCs w:val="24"/>
              </w:rPr>
            </w:pPr>
          </w:p>
        </w:tc>
        <w:tc>
          <w:tcPr>
            <w:tcW w:w="1576" w:type="dxa"/>
            <w:tcBorders>
              <w:top w:val="single" w:color="auto" w:sz="8" w:space="0"/>
            </w:tcBorders>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3" w:hRule="exact"/>
          <w:jc w:val="center"/>
        </w:trPr>
        <w:tc>
          <w:tcPr>
            <w:tcW w:w="1044" w:type="dxa"/>
            <w:vMerge w:val="continue"/>
            <w:shd w:val="clear" w:color="auto" w:fill="auto"/>
            <w:vAlign w:val="center"/>
          </w:tcPr>
          <w:p>
            <w:pPr>
              <w:pStyle w:val="96"/>
              <w:rPr>
                <w:rFonts w:ascii="Times New Roman"/>
                <w:i/>
                <w:iCs/>
                <w:sz w:val="24"/>
                <w:szCs w:val="24"/>
              </w:rPr>
            </w:pPr>
          </w:p>
        </w:tc>
        <w:tc>
          <w:tcPr>
            <w:tcW w:w="1434" w:type="dxa"/>
            <w:tcBorders>
              <w:top w:val="single" w:color="auto" w:sz="8" w:space="0"/>
            </w:tcBorders>
            <w:shd w:val="clear" w:color="auto" w:fill="auto"/>
            <w:vAlign w:val="center"/>
          </w:tcPr>
          <w:p>
            <w:pPr>
              <w:pStyle w:val="96"/>
              <w:rPr>
                <w:sz w:val="24"/>
                <w:szCs w:val="24"/>
              </w:rPr>
            </w:pPr>
            <w:r>
              <w:rPr>
                <w:rFonts w:hint="eastAsia"/>
                <w:sz w:val="24"/>
                <w:szCs w:val="24"/>
              </w:rPr>
              <w:t>4</w:t>
            </w:r>
          </w:p>
        </w:tc>
        <w:tc>
          <w:tcPr>
            <w:tcW w:w="1600" w:type="dxa"/>
            <w:tcBorders>
              <w:top w:val="single" w:color="auto" w:sz="8" w:space="0"/>
            </w:tcBorders>
          </w:tcPr>
          <w:p>
            <w:pPr>
              <w:pStyle w:val="96"/>
              <w:rPr>
                <w:sz w:val="24"/>
                <w:szCs w:val="24"/>
              </w:rPr>
            </w:pPr>
          </w:p>
        </w:tc>
        <w:tc>
          <w:tcPr>
            <w:tcW w:w="1611" w:type="dxa"/>
            <w:tcBorders>
              <w:top w:val="single" w:color="auto" w:sz="8" w:space="0"/>
            </w:tcBorders>
            <w:shd w:val="clear" w:color="auto" w:fill="auto"/>
            <w:vAlign w:val="center"/>
          </w:tcPr>
          <w:p>
            <w:pPr>
              <w:pStyle w:val="96"/>
              <w:rPr>
                <w:sz w:val="24"/>
                <w:szCs w:val="24"/>
              </w:rPr>
            </w:pPr>
          </w:p>
        </w:tc>
        <w:tc>
          <w:tcPr>
            <w:tcW w:w="1571" w:type="dxa"/>
            <w:tcBorders>
              <w:top w:val="single" w:color="auto" w:sz="8" w:space="0"/>
            </w:tcBorders>
          </w:tcPr>
          <w:p>
            <w:pPr>
              <w:pStyle w:val="96"/>
              <w:rPr>
                <w:sz w:val="24"/>
                <w:szCs w:val="24"/>
              </w:rPr>
            </w:pPr>
          </w:p>
        </w:tc>
        <w:tc>
          <w:tcPr>
            <w:tcW w:w="1576" w:type="dxa"/>
            <w:tcBorders>
              <w:top w:val="single" w:color="auto" w:sz="8" w:space="0"/>
            </w:tcBorders>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5</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6"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6</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6"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平均值</w:t>
            </w:r>
          </w:p>
        </w:tc>
        <w:tc>
          <w:tcPr>
            <w:tcW w:w="1600" w:type="dxa"/>
            <w:vAlign w:val="center"/>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restart"/>
            <w:shd w:val="clear" w:color="auto" w:fill="auto"/>
            <w:vAlign w:val="center"/>
          </w:tcPr>
          <w:p>
            <w:pPr>
              <w:pStyle w:val="96"/>
              <w:rPr>
                <w:sz w:val="24"/>
                <w:szCs w:val="24"/>
              </w:rPr>
            </w:pPr>
            <w:r>
              <w:rPr>
                <w:rFonts w:ascii="Times New Roman"/>
                <w:i/>
                <w:iCs/>
                <w:sz w:val="24"/>
                <w:szCs w:val="24"/>
              </w:rPr>
              <w:sym w:font="Symbol" w:char="F06C"/>
            </w:r>
            <w:r>
              <w:rPr>
                <w:rFonts w:ascii="Times New Roman"/>
                <w:sz w:val="24"/>
                <w:szCs w:val="24"/>
                <w:vertAlign w:val="subscript"/>
              </w:rPr>
              <w:t>2</w:t>
            </w:r>
          </w:p>
        </w:tc>
        <w:tc>
          <w:tcPr>
            <w:tcW w:w="1434" w:type="dxa"/>
            <w:shd w:val="clear" w:color="auto" w:fill="auto"/>
            <w:vAlign w:val="center"/>
          </w:tcPr>
          <w:p>
            <w:pPr>
              <w:pStyle w:val="96"/>
              <w:rPr>
                <w:sz w:val="24"/>
                <w:szCs w:val="24"/>
              </w:rPr>
            </w:pPr>
            <w:r>
              <w:rPr>
                <w:rFonts w:hint="eastAsia"/>
                <w:sz w:val="24"/>
                <w:szCs w:val="24"/>
              </w:rPr>
              <w:t>1</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2</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3</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4</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5</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3"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6</w:t>
            </w:r>
          </w:p>
        </w:tc>
        <w:tc>
          <w:tcPr>
            <w:tcW w:w="1600" w:type="dxa"/>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2" w:hRule="exact"/>
          <w:jc w:val="center"/>
        </w:trPr>
        <w:tc>
          <w:tcPr>
            <w:tcW w:w="1044" w:type="dxa"/>
            <w:vMerge w:val="continue"/>
            <w:shd w:val="clear" w:color="auto" w:fill="auto"/>
            <w:vAlign w:val="center"/>
          </w:tcPr>
          <w:p>
            <w:pPr>
              <w:pStyle w:val="96"/>
              <w:rPr>
                <w:sz w:val="24"/>
                <w:szCs w:val="24"/>
              </w:rPr>
            </w:pPr>
          </w:p>
        </w:tc>
        <w:tc>
          <w:tcPr>
            <w:tcW w:w="1434" w:type="dxa"/>
            <w:shd w:val="clear" w:color="auto" w:fill="auto"/>
            <w:vAlign w:val="center"/>
          </w:tcPr>
          <w:p>
            <w:pPr>
              <w:pStyle w:val="96"/>
              <w:rPr>
                <w:sz w:val="24"/>
                <w:szCs w:val="24"/>
              </w:rPr>
            </w:pPr>
            <w:r>
              <w:rPr>
                <w:rFonts w:hint="eastAsia"/>
                <w:sz w:val="24"/>
                <w:szCs w:val="24"/>
              </w:rPr>
              <w:t>平均值</w:t>
            </w:r>
          </w:p>
        </w:tc>
        <w:tc>
          <w:tcPr>
            <w:tcW w:w="1600" w:type="dxa"/>
            <w:vAlign w:val="center"/>
          </w:tcPr>
          <w:p>
            <w:pPr>
              <w:pStyle w:val="96"/>
              <w:rPr>
                <w:sz w:val="24"/>
                <w:szCs w:val="24"/>
              </w:rPr>
            </w:pPr>
          </w:p>
        </w:tc>
        <w:tc>
          <w:tcPr>
            <w:tcW w:w="1611" w:type="dxa"/>
            <w:shd w:val="clear" w:color="auto" w:fill="auto"/>
            <w:vAlign w:val="center"/>
          </w:tcPr>
          <w:p>
            <w:pPr>
              <w:pStyle w:val="96"/>
              <w:rPr>
                <w:sz w:val="24"/>
                <w:szCs w:val="24"/>
              </w:rPr>
            </w:pPr>
          </w:p>
        </w:tc>
        <w:tc>
          <w:tcPr>
            <w:tcW w:w="1571" w:type="dxa"/>
          </w:tcPr>
          <w:p>
            <w:pPr>
              <w:pStyle w:val="96"/>
              <w:rPr>
                <w:sz w:val="24"/>
                <w:szCs w:val="24"/>
              </w:rPr>
            </w:pPr>
          </w:p>
        </w:tc>
        <w:tc>
          <w:tcPr>
            <w:tcW w:w="1576" w:type="dxa"/>
            <w:vAlign w:val="center"/>
          </w:tcPr>
          <w:p>
            <w:pPr>
              <w:pStyle w:val="96"/>
              <w:rPr>
                <w:sz w:val="24"/>
                <w:szCs w:val="24"/>
              </w:rPr>
            </w:pPr>
          </w:p>
        </w:tc>
      </w:tr>
      <w:bookmarkEnd w:id="47"/>
    </w:tbl>
    <w:p>
      <w:pPr>
        <w:ind w:left="0" w:leftChars="0" w:firstLine="0" w:firstLineChars="0"/>
        <w:jc w:val="both"/>
      </w:pPr>
    </w:p>
    <w:p>
      <w:pPr>
        <w:ind w:left="0" w:leftChars="0" w:firstLine="0" w:firstLineChars="0"/>
        <w:jc w:val="both"/>
      </w:pPr>
    </w:p>
    <w:p>
      <w:pPr>
        <w:widowControl/>
        <w:adjustRightInd/>
        <w:snapToGrid/>
        <w:spacing w:line="240" w:lineRule="auto"/>
        <w:ind w:left="0" w:leftChars="0" w:firstLine="0" w:firstLineChars="0"/>
        <w:jc w:val="both"/>
        <w:rPr>
          <w:rFonts w:hint="eastAsia" w:asciiTheme="minorEastAsia" w:hAnsiTheme="minorEastAsia" w:eastAsiaTheme="minorEastAsia"/>
          <w:lang w:val="en-US" w:eastAsia="zh-CN"/>
        </w:rPr>
      </w:pPr>
      <w:r>
        <w:rPr>
          <w:rFonts w:asciiTheme="minorEastAsia" w:hAnsiTheme="minorEastAsia" w:eastAsiaTheme="minorEastAsia"/>
        </w:rPr>
        <w:t>表</w:t>
      </w:r>
      <w:r>
        <w:rPr>
          <w:rFonts w:eastAsiaTheme="minorEastAsia"/>
        </w:rPr>
        <w:t>A.</w:t>
      </w:r>
      <w:r>
        <w:rPr>
          <w:rFonts w:hint="eastAsia" w:eastAsiaTheme="minorEastAsia"/>
          <w:lang w:val="en-US" w:eastAsia="zh-CN"/>
        </w:rPr>
        <w:t xml:space="preserve">5 </w:t>
      </w:r>
      <w:r>
        <w:rPr>
          <w:rFonts w:hint="eastAsia" w:asciiTheme="minorEastAsia" w:hAnsiTheme="minorEastAsia" w:eastAsiaTheme="minorEastAsia"/>
        </w:rPr>
        <w:t>辐亮度</w:t>
      </w:r>
      <w:r>
        <w:rPr>
          <w:rFonts w:hint="eastAsia" w:asciiTheme="minorEastAsia" w:hAnsiTheme="minorEastAsia" w:eastAsiaTheme="minorEastAsia"/>
          <w:lang w:val="en-US" w:eastAsia="zh-CN"/>
        </w:rPr>
        <w:t>面均匀性</w:t>
      </w:r>
    </w:p>
    <w:p>
      <w:pPr>
        <w:widowControl/>
        <w:adjustRightInd/>
        <w:snapToGrid/>
        <w:spacing w:line="240" w:lineRule="auto"/>
        <w:ind w:left="0" w:leftChars="0" w:firstLine="0" w:firstLineChars="0"/>
        <w:jc w:val="both"/>
        <w:rPr>
          <w:rFonts w:hint="eastAsia" w:asciiTheme="minorEastAsia" w:hAnsiTheme="minorEastAsia" w:eastAsiaTheme="minorEastAsia"/>
          <w:lang w:val="en-US" w:eastAsia="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738"/>
        <w:gridCol w:w="738"/>
        <w:gridCol w:w="738"/>
        <w:gridCol w:w="738"/>
        <w:gridCol w:w="738"/>
        <w:gridCol w:w="738"/>
        <w:gridCol w:w="739"/>
        <w:gridCol w:w="739"/>
        <w:gridCol w:w="739"/>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54" w:type="dxa"/>
            <w:tcBorders>
              <w:tl2br w:val="single" w:color="auto" w:sz="4" w:space="0"/>
            </w:tcBorders>
            <w:noWrap w:val="0"/>
            <w:vAlign w:val="top"/>
          </w:tcPr>
          <w:p>
            <w:pPr>
              <w:adjustRightInd/>
              <w:snapToGrid/>
              <w:spacing w:line="240" w:lineRule="auto"/>
              <w:ind w:left="0" w:leftChars="0" w:firstLine="0" w:firstLineChars="0"/>
              <w:jc w:val="both"/>
              <w:rPr>
                <w:sz w:val="21"/>
              </w:rPr>
            </w:pPr>
            <w:r>
              <w:rPr>
                <w:rFonts w:hint="eastAsia"/>
                <w:sz w:val="21"/>
              </w:rPr>
              <w:t xml:space="preserve">  x/mm</w:t>
            </w:r>
          </w:p>
          <w:p>
            <w:pPr>
              <w:adjustRightInd/>
              <w:snapToGrid/>
              <w:spacing w:line="240" w:lineRule="auto"/>
              <w:ind w:left="0" w:leftChars="0" w:firstLine="0" w:firstLineChars="0"/>
              <w:jc w:val="both"/>
              <w:rPr>
                <w:sz w:val="21"/>
              </w:rPr>
            </w:pPr>
            <w:r>
              <w:rPr>
                <w:rFonts w:hint="eastAsia"/>
                <w:sz w:val="21"/>
              </w:rPr>
              <w:t>y/mm</w:t>
            </w:r>
          </w:p>
        </w:tc>
        <w:tc>
          <w:tcPr>
            <w:tcW w:w="738" w:type="dxa"/>
            <w:noWrap w:val="0"/>
            <w:vAlign w:val="top"/>
          </w:tcPr>
          <w:p>
            <w:pPr>
              <w:adjustRightInd/>
              <w:snapToGrid/>
              <w:spacing w:line="240" w:lineRule="auto"/>
              <w:ind w:left="0" w:leftChars="0" w:firstLine="0" w:firstLineChars="0"/>
              <w:jc w:val="both"/>
              <w:rPr>
                <w:sz w:val="21"/>
              </w:rPr>
            </w:pPr>
          </w:p>
        </w:tc>
        <w:tc>
          <w:tcPr>
            <w:tcW w:w="738" w:type="dxa"/>
            <w:noWrap w:val="0"/>
            <w:vAlign w:val="top"/>
          </w:tcPr>
          <w:p>
            <w:pPr>
              <w:adjustRightInd/>
              <w:snapToGrid/>
              <w:spacing w:line="240" w:lineRule="auto"/>
              <w:ind w:left="0" w:leftChars="0" w:firstLine="0" w:firstLineChars="0"/>
              <w:jc w:val="both"/>
              <w:rPr>
                <w:sz w:val="21"/>
              </w:rPr>
            </w:pPr>
          </w:p>
        </w:tc>
        <w:tc>
          <w:tcPr>
            <w:tcW w:w="738" w:type="dxa"/>
            <w:noWrap w:val="0"/>
            <w:vAlign w:val="top"/>
          </w:tcPr>
          <w:p>
            <w:pPr>
              <w:adjustRightInd/>
              <w:snapToGrid/>
              <w:spacing w:line="240" w:lineRule="auto"/>
              <w:ind w:left="0" w:leftChars="0" w:firstLine="0" w:firstLineChars="0"/>
              <w:jc w:val="both"/>
              <w:rPr>
                <w:sz w:val="21"/>
              </w:rPr>
            </w:pPr>
          </w:p>
        </w:tc>
        <w:tc>
          <w:tcPr>
            <w:tcW w:w="738" w:type="dxa"/>
            <w:noWrap w:val="0"/>
            <w:vAlign w:val="top"/>
          </w:tcPr>
          <w:p>
            <w:pPr>
              <w:adjustRightInd/>
              <w:snapToGrid/>
              <w:spacing w:line="240" w:lineRule="auto"/>
              <w:ind w:left="0" w:leftChars="0" w:firstLine="0" w:firstLineChars="0"/>
              <w:jc w:val="both"/>
              <w:rPr>
                <w:sz w:val="21"/>
              </w:rPr>
            </w:pPr>
          </w:p>
        </w:tc>
        <w:tc>
          <w:tcPr>
            <w:tcW w:w="738" w:type="dxa"/>
            <w:noWrap w:val="0"/>
            <w:vAlign w:val="top"/>
          </w:tcPr>
          <w:p>
            <w:pPr>
              <w:adjustRightInd/>
              <w:snapToGrid/>
              <w:spacing w:line="240" w:lineRule="auto"/>
              <w:ind w:left="0" w:leftChars="0" w:firstLine="0" w:firstLineChars="0"/>
              <w:jc w:val="both"/>
              <w:rPr>
                <w:sz w:val="21"/>
              </w:rPr>
            </w:pPr>
          </w:p>
        </w:tc>
        <w:tc>
          <w:tcPr>
            <w:tcW w:w="738" w:type="dxa"/>
            <w:noWrap w:val="0"/>
            <w:vAlign w:val="top"/>
          </w:tcPr>
          <w:p>
            <w:pPr>
              <w:adjustRightInd/>
              <w:snapToGrid/>
              <w:spacing w:line="240" w:lineRule="auto"/>
              <w:ind w:left="0" w:leftChars="0" w:firstLine="0" w:firstLineChars="0"/>
              <w:jc w:val="both"/>
              <w:rPr>
                <w:sz w:val="21"/>
              </w:rPr>
            </w:pPr>
          </w:p>
        </w:tc>
        <w:tc>
          <w:tcPr>
            <w:tcW w:w="739" w:type="dxa"/>
            <w:noWrap w:val="0"/>
            <w:vAlign w:val="top"/>
          </w:tcPr>
          <w:p>
            <w:pPr>
              <w:adjustRightInd/>
              <w:snapToGrid/>
              <w:spacing w:line="240" w:lineRule="auto"/>
              <w:ind w:left="0" w:leftChars="0" w:firstLine="0" w:firstLineChars="0"/>
              <w:jc w:val="both"/>
              <w:rPr>
                <w:sz w:val="21"/>
              </w:rPr>
            </w:pPr>
          </w:p>
        </w:tc>
        <w:tc>
          <w:tcPr>
            <w:tcW w:w="739" w:type="dxa"/>
            <w:noWrap w:val="0"/>
            <w:vAlign w:val="top"/>
          </w:tcPr>
          <w:p>
            <w:pPr>
              <w:adjustRightInd/>
              <w:snapToGrid/>
              <w:spacing w:line="240" w:lineRule="auto"/>
              <w:ind w:left="0" w:leftChars="0" w:firstLine="0" w:firstLineChars="0"/>
              <w:jc w:val="both"/>
              <w:rPr>
                <w:sz w:val="21"/>
              </w:rPr>
            </w:pPr>
          </w:p>
        </w:tc>
        <w:tc>
          <w:tcPr>
            <w:tcW w:w="739" w:type="dxa"/>
            <w:noWrap w:val="0"/>
            <w:vAlign w:val="top"/>
          </w:tcPr>
          <w:p>
            <w:pPr>
              <w:adjustRightInd/>
              <w:snapToGrid/>
              <w:spacing w:line="240" w:lineRule="auto"/>
              <w:ind w:left="0" w:leftChars="0" w:firstLine="0" w:firstLineChars="0"/>
              <w:jc w:val="both"/>
              <w:rPr>
                <w:sz w:val="21"/>
              </w:rPr>
            </w:pPr>
          </w:p>
        </w:tc>
        <w:tc>
          <w:tcPr>
            <w:tcW w:w="739" w:type="dxa"/>
            <w:noWrap w:val="0"/>
            <w:vAlign w:val="top"/>
          </w:tcPr>
          <w:p>
            <w:pPr>
              <w:adjustRightInd/>
              <w:snapToGrid/>
              <w:spacing w:line="240" w:lineRule="auto"/>
              <w:ind w:left="0" w:leftChars="0" w:firstLine="0" w:firstLineChars="0"/>
              <w:jc w:val="both"/>
              <w:rPr>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54" w:type="dxa"/>
            <w:shd w:val="clear" w:color="auto" w:fill="auto"/>
            <w:noWrap w:val="0"/>
            <w:vAlign w:val="top"/>
          </w:tcPr>
          <w:p>
            <w:pPr>
              <w:adjustRightInd/>
              <w:snapToGrid/>
              <w:spacing w:line="240" w:lineRule="auto"/>
              <w:ind w:left="0" w:leftChars="0" w:firstLine="0" w:firstLineChars="0"/>
              <w:jc w:val="center"/>
              <w:rPr>
                <w:sz w:val="21"/>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tcBorders>
              <w:bottom w:val="single" w:color="auto" w:sz="4" w:space="0"/>
            </w:tcBorders>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tcBorders>
              <w:bottom w:val="single" w:color="auto" w:sz="4" w:space="0"/>
            </w:tcBorders>
            <w:shd w:val="clear" w:color="auto" w:fill="auto"/>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tcBorders>
              <w:bottom w:val="single" w:color="auto" w:sz="4" w:space="0"/>
            </w:tcBorders>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8" w:type="dxa"/>
            <w:tcBorders>
              <w:bottom w:val="single" w:color="auto" w:sz="4" w:space="0"/>
            </w:tcBorders>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c>
          <w:tcPr>
            <w:tcW w:w="739" w:type="dxa"/>
            <w:noWrap w:val="0"/>
            <w:vAlign w:val="top"/>
          </w:tcPr>
          <w:p>
            <w:pPr>
              <w:adjustRightInd/>
              <w:snapToGrid/>
              <w:spacing w:line="240" w:lineRule="auto"/>
              <w:ind w:left="0" w:leftChars="0" w:firstLine="0" w:firstLineChars="0"/>
              <w:jc w:val="both"/>
              <w:rPr>
                <w:color w:val="FFFFFF" w:themeColor="background1"/>
                <w:sz w:val="21"/>
                <w14:textFill>
                  <w14:solidFill>
                    <w14:schemeClr w14:val="bg1"/>
                  </w14:solidFill>
                </w14:textFill>
              </w:rPr>
            </w:pPr>
          </w:p>
        </w:tc>
      </w:tr>
    </w:tbl>
    <w:p>
      <w:pPr>
        <w:widowControl/>
        <w:adjustRightInd/>
        <w:snapToGrid/>
        <w:spacing w:line="240" w:lineRule="auto"/>
        <w:ind w:left="0" w:leftChars="0" w:firstLine="0" w:firstLineChars="0"/>
        <w:jc w:val="both"/>
      </w:pPr>
      <w:r>
        <w:br w:type="page"/>
      </w:r>
    </w:p>
    <w:p>
      <w:pPr>
        <w:spacing w:line="360" w:lineRule="auto"/>
        <w:ind w:left="0" w:leftChars="0" w:firstLine="0" w:firstLineChars="0"/>
        <w:jc w:val="center"/>
        <w:outlineLvl w:val="0"/>
        <w:rPr>
          <w:rFonts w:eastAsia="黑体"/>
          <w:sz w:val="28"/>
          <w:szCs w:val="28"/>
        </w:rPr>
      </w:pPr>
      <w:bookmarkStart w:id="48" w:name="_Toc149666604"/>
      <w:r>
        <w:rPr>
          <w:rFonts w:eastAsia="黑体"/>
          <w:sz w:val="28"/>
          <w:szCs w:val="28"/>
        </w:rPr>
        <w:t>附录B</w:t>
      </w:r>
      <w:bookmarkEnd w:id="48"/>
    </w:p>
    <w:p>
      <w:pPr>
        <w:spacing w:line="360" w:lineRule="auto"/>
        <w:ind w:left="0" w:leftChars="0" w:firstLine="0" w:firstLineChars="0"/>
        <w:jc w:val="center"/>
        <w:outlineLvl w:val="0"/>
        <w:rPr>
          <w:rFonts w:eastAsia="黑体"/>
          <w:sz w:val="28"/>
          <w:szCs w:val="28"/>
        </w:rPr>
      </w:pPr>
      <w:bookmarkStart w:id="49" w:name="_Toc149666605"/>
      <w:r>
        <w:rPr>
          <w:rFonts w:hint="eastAsia" w:eastAsia="黑体"/>
          <w:sz w:val="28"/>
          <w:szCs w:val="28"/>
        </w:rPr>
        <w:t>校准证书</w:t>
      </w:r>
      <w:r>
        <w:rPr>
          <w:rFonts w:eastAsia="黑体"/>
          <w:sz w:val="28"/>
          <w:szCs w:val="28"/>
        </w:rPr>
        <w:t>内页格式</w:t>
      </w:r>
      <w:bookmarkEnd w:id="49"/>
    </w:p>
    <w:p>
      <w:pPr>
        <w:spacing w:line="360" w:lineRule="auto"/>
        <w:ind w:left="0" w:leftChars="0" w:firstLine="0" w:firstLineChars="0"/>
        <w:jc w:val="center"/>
        <w:outlineLvl w:val="0"/>
        <w:rPr>
          <w:rFonts w:eastAsia="黑体"/>
          <w:sz w:val="28"/>
          <w:szCs w:val="28"/>
        </w:rPr>
      </w:pPr>
    </w:p>
    <w:p>
      <w:pPr>
        <w:spacing w:line="360" w:lineRule="auto"/>
        <w:ind w:left="0" w:leftChars="0" w:firstLine="0" w:firstLineChars="0"/>
        <w:jc w:val="both"/>
        <w:rPr>
          <w:rFonts w:asciiTheme="minorEastAsia" w:hAnsiTheme="minorEastAsia" w:eastAsiaTheme="minorEastAsia"/>
        </w:rPr>
      </w:pPr>
      <w:r>
        <w:rPr>
          <w:rFonts w:asciiTheme="minorEastAsia" w:hAnsiTheme="minorEastAsia" w:eastAsiaTheme="minorEastAsia"/>
        </w:rPr>
        <w:t>表</w:t>
      </w:r>
      <w:r>
        <w:rPr>
          <w:rFonts w:eastAsiaTheme="minorEastAsia"/>
        </w:rPr>
        <w:t>B.1</w:t>
      </w:r>
      <w:r>
        <w:rPr>
          <w:rFonts w:asciiTheme="minorEastAsia" w:hAnsiTheme="minorEastAsia" w:eastAsiaTheme="minorEastAsia"/>
        </w:rPr>
        <w:t xml:space="preserve"> </w:t>
      </w:r>
      <w:r>
        <w:rPr>
          <w:rFonts w:hint="eastAsia" w:asciiTheme="minorEastAsia" w:hAnsiTheme="minorEastAsia" w:eastAsiaTheme="minorEastAsia"/>
        </w:rPr>
        <w:t>外观及</w:t>
      </w:r>
      <w:r>
        <w:rPr>
          <w:rFonts w:asciiTheme="minorEastAsia" w:hAnsiTheme="minorEastAsia" w:eastAsiaTheme="minorEastAsia"/>
        </w:rPr>
        <w:t>功能正常性检查</w:t>
      </w:r>
    </w:p>
    <w:tbl>
      <w:tblPr>
        <w:tblStyle w:val="34"/>
        <w:tblW w:w="43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7"/>
        <w:gridCol w:w="4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2031" w:type="pct"/>
            <w:tcBorders>
              <w:top w:val="single" w:color="auto" w:sz="4" w:space="0"/>
              <w:left w:val="single" w:color="auto" w:sz="4" w:space="0"/>
              <w:bottom w:val="single" w:color="auto" w:sz="4" w:space="0"/>
              <w:right w:val="single" w:color="auto" w:sz="4" w:space="0"/>
            </w:tcBorders>
            <w:vAlign w:val="center"/>
          </w:tcPr>
          <w:p>
            <w:pPr>
              <w:ind w:left="0" w:leftChars="0" w:firstLine="0" w:firstLineChars="0"/>
              <w:jc w:val="center"/>
            </w:pPr>
            <w:r>
              <w:t>项目</w:t>
            </w:r>
          </w:p>
        </w:tc>
        <w:tc>
          <w:tcPr>
            <w:tcW w:w="2968" w:type="pct"/>
            <w:tcBorders>
              <w:top w:val="single" w:color="auto" w:sz="4" w:space="0"/>
              <w:left w:val="single" w:color="auto" w:sz="4" w:space="0"/>
              <w:bottom w:val="single" w:color="auto" w:sz="4" w:space="0"/>
              <w:right w:val="single" w:color="auto" w:sz="4" w:space="0"/>
            </w:tcBorders>
            <w:vAlign w:val="center"/>
          </w:tcPr>
          <w:p>
            <w:pPr>
              <w:ind w:left="45" w:leftChars="0" w:hanging="45" w:hangingChars="19"/>
              <w:jc w:val="center"/>
            </w:pPr>
            <w: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2031" w:type="pct"/>
            <w:tcBorders>
              <w:top w:val="single" w:color="auto" w:sz="4" w:space="0"/>
              <w:left w:val="single" w:color="auto" w:sz="4" w:space="0"/>
              <w:bottom w:val="single" w:color="auto" w:sz="4" w:space="0"/>
              <w:right w:val="single" w:color="auto" w:sz="4" w:space="0"/>
            </w:tcBorders>
            <w:vAlign w:val="center"/>
          </w:tcPr>
          <w:p>
            <w:pPr>
              <w:ind w:left="0" w:leftChars="0" w:firstLine="0" w:firstLineChars="0"/>
              <w:jc w:val="center"/>
            </w:pPr>
            <w:r>
              <w:rPr>
                <w:rFonts w:hint="eastAsia"/>
              </w:rPr>
              <w:t>外观</w:t>
            </w:r>
            <w:r>
              <w:t>及功能正常性</w:t>
            </w:r>
            <w:r>
              <w:rPr>
                <w:rFonts w:hint="eastAsia"/>
              </w:rPr>
              <w:t>检查</w:t>
            </w:r>
          </w:p>
        </w:tc>
        <w:tc>
          <w:tcPr>
            <w:tcW w:w="2968" w:type="pct"/>
            <w:tcBorders>
              <w:top w:val="single" w:color="auto" w:sz="4" w:space="0"/>
              <w:left w:val="single" w:color="auto" w:sz="4" w:space="0"/>
              <w:bottom w:val="single" w:color="auto" w:sz="4" w:space="0"/>
              <w:right w:val="single" w:color="auto" w:sz="4" w:space="0"/>
            </w:tcBorders>
            <w:vAlign w:val="center"/>
          </w:tcPr>
          <w:p>
            <w:pPr>
              <w:jc w:val="center"/>
            </w:pPr>
          </w:p>
        </w:tc>
      </w:tr>
    </w:tbl>
    <w:p>
      <w:pPr>
        <w:spacing w:line="360" w:lineRule="auto"/>
        <w:ind w:left="0" w:leftChars="0" w:firstLine="0" w:firstLineChars="0"/>
        <w:jc w:val="both"/>
      </w:pPr>
    </w:p>
    <w:p>
      <w:pPr>
        <w:spacing w:line="360" w:lineRule="auto"/>
        <w:ind w:left="0" w:leftChars="0" w:firstLine="0" w:firstLineChars="0"/>
        <w:jc w:val="both"/>
        <w:rPr>
          <w:rFonts w:hint="default" w:asciiTheme="minorEastAsia" w:hAnsiTheme="minorEastAsia" w:eastAsiaTheme="minorEastAsia"/>
          <w:lang w:val="en-US" w:eastAsia="zh-CN"/>
        </w:rPr>
      </w:pPr>
      <w:r>
        <w:rPr>
          <w:rFonts w:asciiTheme="minorEastAsia" w:hAnsiTheme="minorEastAsia" w:eastAsiaTheme="minorEastAsia"/>
        </w:rPr>
        <w:t>表</w:t>
      </w:r>
      <w:r>
        <w:rPr>
          <w:rFonts w:hint="eastAsia" w:eastAsiaTheme="minorEastAsia"/>
          <w:lang w:val="en-US" w:eastAsia="zh-CN"/>
        </w:rPr>
        <w:t>B</w:t>
      </w:r>
      <w:r>
        <w:rPr>
          <w:rFonts w:eastAsiaTheme="minorEastAsia"/>
        </w:rPr>
        <w:t>.</w:t>
      </w:r>
      <w:r>
        <w:rPr>
          <w:rFonts w:hint="eastAsia" w:eastAsiaTheme="minorEastAsia"/>
          <w:lang w:val="en-US" w:eastAsia="zh-CN"/>
        </w:rPr>
        <w:t>2 输出波长</w:t>
      </w:r>
    </w:p>
    <w:tbl>
      <w:tblPr>
        <w:tblStyle w:val="34"/>
        <w:tblW w:w="79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32"/>
        <w:gridCol w:w="2162"/>
        <w:gridCol w:w="2162"/>
        <w:gridCol w:w="21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5" w:hRule="atLeast"/>
          <w:tblHeader/>
          <w:jc w:val="center"/>
        </w:trPr>
        <w:tc>
          <w:tcPr>
            <w:tcW w:w="1432" w:type="dxa"/>
            <w:tcBorders>
              <w:top w:val="single" w:color="auto" w:sz="4" w:space="0"/>
              <w:left w:val="single" w:color="auto" w:sz="4" w:space="0"/>
              <w:bottom w:val="single" w:color="auto" w:sz="4" w:space="0"/>
            </w:tcBorders>
            <w:shd w:val="clear" w:color="auto" w:fill="auto"/>
            <w:vAlign w:val="center"/>
          </w:tcPr>
          <w:p>
            <w:pPr>
              <w:pStyle w:val="96"/>
              <w:jc w:val="center"/>
              <w:rPr>
                <w:sz w:val="21"/>
                <w:szCs w:val="21"/>
              </w:rPr>
            </w:pPr>
            <w:r>
              <w:rPr>
                <w:rFonts w:hint="eastAsia"/>
                <w:sz w:val="21"/>
                <w:szCs w:val="21"/>
                <w:lang w:val="en-US" w:eastAsia="zh-CN"/>
              </w:rPr>
              <w:t>设置</w:t>
            </w:r>
            <w:r>
              <w:rPr>
                <w:rFonts w:hint="eastAsia"/>
                <w:sz w:val="21"/>
                <w:szCs w:val="21"/>
              </w:rPr>
              <w:t>波长</w:t>
            </w:r>
          </w:p>
        </w:tc>
        <w:tc>
          <w:tcPr>
            <w:tcW w:w="2162" w:type="dxa"/>
            <w:tcBorders>
              <w:top w:val="single" w:color="auto" w:sz="4" w:space="0"/>
              <w:bottom w:val="single" w:color="auto" w:sz="4" w:space="0"/>
              <w:right w:val="single" w:color="auto" w:sz="4" w:space="0"/>
            </w:tcBorders>
            <w:vAlign w:val="center"/>
          </w:tcPr>
          <w:p>
            <w:pPr>
              <w:pStyle w:val="96"/>
              <w:jc w:val="center"/>
              <w:rPr>
                <w:rFonts w:hint="default" w:ascii="Times New Roman" w:eastAsia="宋体"/>
                <w:sz w:val="21"/>
                <w:szCs w:val="21"/>
                <w:lang w:val="en-US" w:eastAsia="zh-CN"/>
              </w:rPr>
            </w:pPr>
            <w:r>
              <w:rPr>
                <w:rFonts w:hint="eastAsia" w:ascii="Times New Roman"/>
                <w:sz w:val="21"/>
                <w:szCs w:val="21"/>
                <w:lang w:val="en-US" w:eastAsia="zh-CN"/>
              </w:rPr>
              <w:t>波长测量值</w:t>
            </w:r>
          </w:p>
        </w:tc>
        <w:tc>
          <w:tcPr>
            <w:tcW w:w="2162" w:type="dxa"/>
            <w:tcBorders>
              <w:top w:val="single" w:color="auto" w:sz="4" w:space="0"/>
              <w:bottom w:val="single" w:color="auto" w:sz="4" w:space="0"/>
              <w:right w:val="single" w:color="auto" w:sz="4" w:space="0"/>
            </w:tcBorders>
            <w:vAlign w:val="center"/>
          </w:tcPr>
          <w:p>
            <w:pPr>
              <w:pStyle w:val="96"/>
              <w:jc w:val="center"/>
              <w:rPr>
                <w:rFonts w:hint="eastAsia" w:ascii="Times New Roman"/>
                <w:sz w:val="21"/>
                <w:szCs w:val="21"/>
                <w:lang w:val="en-US" w:eastAsia="zh-CN"/>
              </w:rPr>
            </w:pPr>
            <w:r>
              <w:rPr>
                <w:rFonts w:hint="eastAsia" w:ascii="Times New Roman"/>
                <w:sz w:val="21"/>
                <w:szCs w:val="21"/>
                <w:lang w:val="en-US" w:eastAsia="zh-CN"/>
              </w:rPr>
              <w:t>波长示值误差</w:t>
            </w:r>
          </w:p>
        </w:tc>
        <w:tc>
          <w:tcPr>
            <w:tcW w:w="2162" w:type="dxa"/>
            <w:tcBorders>
              <w:top w:val="single" w:color="auto" w:sz="4" w:space="0"/>
              <w:bottom w:val="single" w:color="auto" w:sz="8" w:space="0"/>
              <w:right w:val="single" w:color="auto" w:sz="4" w:space="0"/>
            </w:tcBorders>
            <w:vAlign w:val="center"/>
          </w:tcPr>
          <w:p>
            <w:pPr>
              <w:pStyle w:val="96"/>
              <w:jc w:val="center"/>
              <w:rPr>
                <w:rFonts w:hint="default" w:ascii="Times New Roman"/>
                <w:sz w:val="21"/>
                <w:szCs w:val="21"/>
                <w:lang w:val="en-US" w:eastAsia="zh-CN"/>
              </w:rPr>
            </w:pPr>
            <w:r>
              <w:rPr>
                <w:rFonts w:hint="eastAsia" w:ascii="Times New Roman"/>
                <w:sz w:val="21"/>
                <w:szCs w:val="21"/>
                <w:lang w:val="en-US" w:eastAsia="zh-CN"/>
              </w:rPr>
              <w:t>波长调谐分辨率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9" w:hRule="exact"/>
          <w:jc w:val="center"/>
        </w:trPr>
        <w:tc>
          <w:tcPr>
            <w:tcW w:w="1432" w:type="dxa"/>
            <w:vMerge w:val="restart"/>
            <w:tcBorders>
              <w:top w:val="single" w:color="auto" w:sz="4" w:space="0"/>
              <w:left w:val="single" w:color="auto" w:sz="4" w:space="0"/>
              <w:bottom w:val="single" w:color="auto" w:sz="4" w:space="0"/>
            </w:tcBorders>
            <w:shd w:val="clear" w:color="auto" w:fill="auto"/>
            <w:vAlign w:val="center"/>
          </w:tcPr>
          <w:p>
            <w:pPr>
              <w:pStyle w:val="96"/>
              <w:rPr>
                <w:sz w:val="21"/>
                <w:szCs w:val="21"/>
              </w:rPr>
            </w:pPr>
            <w:r>
              <w:rPr>
                <w:rFonts w:ascii="Times New Roman"/>
                <w:i/>
                <w:iCs/>
                <w:sz w:val="21"/>
                <w:szCs w:val="21"/>
              </w:rPr>
              <w:sym w:font="Symbol" w:char="F06C"/>
            </w:r>
            <w:r>
              <w:rPr>
                <w:rFonts w:ascii="Times New Roman"/>
                <w:sz w:val="21"/>
                <w:szCs w:val="21"/>
                <w:vertAlign w:val="subscript"/>
              </w:rPr>
              <w:t>1</w:t>
            </w:r>
          </w:p>
        </w:tc>
        <w:tc>
          <w:tcPr>
            <w:tcW w:w="2162" w:type="dxa"/>
            <w:vMerge w:val="restart"/>
            <w:tcBorders>
              <w:top w:val="single" w:color="auto" w:sz="4" w:space="0"/>
              <w:bottom w:val="single" w:color="auto" w:sz="4" w:space="0"/>
              <w:right w:val="single" w:color="auto" w:sz="4" w:space="0"/>
            </w:tcBorders>
            <w:vAlign w:val="center"/>
          </w:tcPr>
          <w:p>
            <w:pPr>
              <w:pStyle w:val="96"/>
              <w:rPr>
                <w:sz w:val="21"/>
                <w:szCs w:val="21"/>
              </w:rPr>
            </w:pPr>
          </w:p>
        </w:tc>
        <w:tc>
          <w:tcPr>
            <w:tcW w:w="2162" w:type="dxa"/>
            <w:tcBorders>
              <w:top w:val="single" w:color="auto" w:sz="4" w:space="0"/>
              <w:bottom w:val="single" w:color="auto" w:sz="4" w:space="0"/>
              <w:right w:val="single" w:color="auto" w:sz="4" w:space="0"/>
            </w:tcBorders>
            <w:vAlign w:val="center"/>
          </w:tcPr>
          <w:p>
            <w:pPr>
              <w:pStyle w:val="96"/>
              <w:rPr>
                <w:sz w:val="21"/>
                <w:szCs w:val="21"/>
              </w:rPr>
            </w:pPr>
          </w:p>
        </w:tc>
        <w:tc>
          <w:tcPr>
            <w:tcW w:w="2162" w:type="dxa"/>
            <w:vMerge w:val="restart"/>
            <w:tcBorders>
              <w:top w:val="single" w:color="auto" w:sz="8" w:space="0"/>
              <w:right w:val="single" w:color="auto" w:sz="4" w:space="0"/>
            </w:tcBorders>
            <w:vAlign w:val="center"/>
          </w:tcPr>
          <w:p>
            <w:pPr>
              <w:pStyle w:val="96"/>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1432" w:type="dxa"/>
            <w:tcBorders>
              <w:top w:val="single" w:color="auto" w:sz="4" w:space="0"/>
              <w:left w:val="single" w:color="auto" w:sz="4" w:space="0"/>
              <w:bottom w:val="single" w:color="auto" w:sz="4" w:space="0"/>
            </w:tcBorders>
            <w:shd w:val="clear" w:color="auto" w:fill="auto"/>
            <w:vAlign w:val="center"/>
          </w:tcPr>
          <w:p>
            <w:pPr>
              <w:pStyle w:val="96"/>
              <w:rPr>
                <w:sz w:val="21"/>
                <w:szCs w:val="21"/>
              </w:rPr>
            </w:pPr>
            <w:r>
              <w:rPr>
                <w:rFonts w:ascii="Times New Roman"/>
                <w:i/>
                <w:iCs/>
                <w:sz w:val="21"/>
                <w:szCs w:val="21"/>
              </w:rPr>
              <w:sym w:font="Symbol" w:char="F06C"/>
            </w:r>
            <w:r>
              <w:rPr>
                <w:rFonts w:ascii="Times New Roman"/>
                <w:sz w:val="21"/>
                <w:szCs w:val="21"/>
                <w:vertAlign w:val="subscript"/>
              </w:rPr>
              <w:t>2</w:t>
            </w:r>
          </w:p>
        </w:tc>
        <w:tc>
          <w:tcPr>
            <w:tcW w:w="2162" w:type="dxa"/>
            <w:tcBorders>
              <w:top w:val="single" w:color="auto" w:sz="4" w:space="0"/>
              <w:bottom w:val="single" w:color="auto" w:sz="4" w:space="0"/>
              <w:right w:val="single" w:color="auto" w:sz="4" w:space="0"/>
            </w:tcBorders>
            <w:vAlign w:val="center"/>
          </w:tcPr>
          <w:p>
            <w:pPr>
              <w:pStyle w:val="96"/>
              <w:rPr>
                <w:sz w:val="21"/>
                <w:szCs w:val="21"/>
              </w:rPr>
            </w:pPr>
          </w:p>
        </w:tc>
        <w:tc>
          <w:tcPr>
            <w:tcW w:w="2162" w:type="dxa"/>
            <w:tcBorders>
              <w:top w:val="single" w:color="auto" w:sz="4" w:space="0"/>
              <w:bottom w:val="single" w:color="auto" w:sz="4" w:space="0"/>
              <w:right w:val="single" w:color="auto" w:sz="4" w:space="0"/>
            </w:tcBorders>
            <w:vAlign w:val="center"/>
          </w:tcPr>
          <w:p>
            <w:pPr>
              <w:pStyle w:val="96"/>
              <w:rPr>
                <w:sz w:val="21"/>
                <w:szCs w:val="21"/>
              </w:rPr>
            </w:pPr>
          </w:p>
        </w:tc>
        <w:tc>
          <w:tcPr>
            <w:tcW w:w="2162" w:type="dxa"/>
            <w:vMerge w:val="continue"/>
            <w:tcBorders>
              <w:right w:val="single" w:color="auto" w:sz="4" w:space="0"/>
            </w:tcBorders>
            <w:vAlign w:val="center"/>
          </w:tcPr>
          <w:p>
            <w:pPr>
              <w:pStyle w:val="96"/>
              <w:rPr>
                <w:sz w:val="21"/>
                <w:szCs w:val="21"/>
              </w:rPr>
            </w:pPr>
          </w:p>
        </w:tc>
      </w:tr>
    </w:tbl>
    <w:p>
      <w:pPr>
        <w:spacing w:line="360" w:lineRule="auto"/>
        <w:ind w:left="0" w:leftChars="0" w:firstLine="0" w:firstLineChars="0"/>
        <w:jc w:val="both"/>
        <w:rPr>
          <w:rFonts w:hint="eastAsia" w:asciiTheme="minorEastAsia" w:hAnsiTheme="minorEastAsia" w:eastAsiaTheme="minorEastAsia"/>
        </w:rPr>
      </w:pPr>
    </w:p>
    <w:p>
      <w:pPr>
        <w:spacing w:line="360" w:lineRule="auto"/>
        <w:ind w:left="0" w:leftChars="0" w:firstLine="0" w:firstLineChars="0"/>
        <w:jc w:val="both"/>
        <w:rPr>
          <w:rFonts w:hint="eastAsia" w:eastAsiaTheme="minorEastAsia"/>
          <w:lang w:val="en-US" w:eastAsia="zh-CN"/>
        </w:rPr>
      </w:pPr>
      <w:r>
        <w:rPr>
          <w:rFonts w:asciiTheme="minorEastAsia" w:hAnsiTheme="minorEastAsia" w:eastAsiaTheme="minorEastAsia"/>
        </w:rPr>
        <w:t>表</w:t>
      </w:r>
      <w:r>
        <w:rPr>
          <w:rFonts w:hint="eastAsia" w:eastAsiaTheme="minorEastAsia"/>
          <w:lang w:val="en-US" w:eastAsia="zh-CN"/>
        </w:rPr>
        <w:t>B</w:t>
      </w:r>
      <w:r>
        <w:rPr>
          <w:rFonts w:eastAsiaTheme="minorEastAsia"/>
        </w:rPr>
        <w:t>.</w:t>
      </w:r>
      <w:r>
        <w:rPr>
          <w:rFonts w:hint="eastAsia" w:eastAsiaTheme="minorEastAsia"/>
          <w:lang w:val="en-US" w:eastAsia="zh-CN"/>
        </w:rPr>
        <w:t>3 输出稳定度</w:t>
      </w:r>
    </w:p>
    <w:p>
      <w:pPr>
        <w:spacing w:line="360" w:lineRule="auto"/>
        <w:ind w:left="0" w:leftChars="0" w:firstLine="480" w:firstLineChars="0"/>
        <w:jc w:val="both"/>
        <w:rPr>
          <w:rFonts w:hint="eastAsia" w:eastAsiaTheme="minorEastAsia"/>
          <w:lang w:val="en-US" w:eastAsia="zh-CN"/>
        </w:rPr>
      </w:pPr>
      <w:r>
        <w:rPr>
          <w:rFonts w:hint="eastAsia" w:eastAsiaTheme="minorEastAsia"/>
          <w:lang w:val="en-US" w:eastAsia="zh-CN"/>
        </w:rPr>
        <w:t>功率稳定度：</w:t>
      </w:r>
    </w:p>
    <w:p>
      <w:pPr>
        <w:spacing w:line="360" w:lineRule="auto"/>
        <w:ind w:left="0" w:leftChars="0" w:firstLine="480" w:firstLineChars="0"/>
        <w:jc w:val="both"/>
        <w:rPr>
          <w:rFonts w:hint="default" w:eastAsiaTheme="minorEastAsia"/>
          <w:lang w:val="en-US" w:eastAsia="zh-CN"/>
        </w:rPr>
      </w:pPr>
      <w:r>
        <w:rPr>
          <w:rFonts w:hint="eastAsia" w:eastAsiaTheme="minorEastAsia"/>
          <w:lang w:val="en-US" w:eastAsia="zh-CN"/>
        </w:rPr>
        <w:t>波长稳定度：</w:t>
      </w:r>
    </w:p>
    <w:p>
      <w:pPr>
        <w:ind w:left="0" w:leftChars="0" w:firstLine="0" w:firstLineChars="0"/>
        <w:jc w:val="both"/>
      </w:pPr>
      <w:r>
        <w:rPr>
          <w:rFonts w:hint="eastAsia"/>
        </w:rPr>
        <w:t>表</w:t>
      </w:r>
      <w:r>
        <w:t>B.</w:t>
      </w:r>
      <w:r>
        <w:rPr>
          <w:rFonts w:hint="eastAsia"/>
          <w:lang w:val="en-US" w:eastAsia="zh-CN"/>
        </w:rPr>
        <w:t>4</w:t>
      </w:r>
      <w:r>
        <w:rPr>
          <w:rFonts w:hint="eastAsia"/>
        </w:rPr>
        <w:t xml:space="preserve"> </w:t>
      </w:r>
      <w:r>
        <w:rPr>
          <w:rFonts w:hint="eastAsia"/>
          <w:lang w:val="en-US" w:eastAsia="zh-CN"/>
        </w:rPr>
        <w:t>输出</w:t>
      </w:r>
      <w:r>
        <w:rPr>
          <w:rFonts w:hint="eastAsia"/>
        </w:rPr>
        <w:t>辐亮度</w:t>
      </w:r>
    </w:p>
    <w:p>
      <w:pPr>
        <w:ind w:left="0" w:leftChars="0" w:firstLine="0" w:firstLineChars="0"/>
        <w:jc w:val="both"/>
      </w:pPr>
    </w:p>
    <w:tbl>
      <w:tblPr>
        <w:tblStyle w:val="34"/>
        <w:tblW w:w="77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03"/>
        <w:gridCol w:w="1580"/>
        <w:gridCol w:w="2406"/>
        <w:gridCol w:w="24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2" w:hRule="atLeast"/>
          <w:tblHeader/>
          <w:jc w:val="center"/>
        </w:trPr>
        <w:tc>
          <w:tcPr>
            <w:tcW w:w="1303" w:type="dxa"/>
            <w:tcBorders>
              <w:top w:val="single" w:color="auto" w:sz="8" w:space="0"/>
              <w:bottom w:val="single" w:color="auto" w:sz="8" w:space="0"/>
            </w:tcBorders>
            <w:vAlign w:val="center"/>
          </w:tcPr>
          <w:p>
            <w:pPr>
              <w:ind w:left="0" w:leftChars="0" w:firstLine="0" w:firstLineChars="0"/>
              <w:jc w:val="center"/>
            </w:pPr>
            <w:r>
              <w:rPr>
                <w:rFonts w:hint="eastAsia"/>
              </w:rPr>
              <w:t>亮度水平</w:t>
            </w:r>
          </w:p>
        </w:tc>
        <w:tc>
          <w:tcPr>
            <w:tcW w:w="1580" w:type="dxa"/>
            <w:tcBorders>
              <w:top w:val="single" w:color="auto" w:sz="8" w:space="0"/>
              <w:bottom w:val="single" w:color="auto" w:sz="8" w:space="0"/>
            </w:tcBorders>
            <w:shd w:val="clear" w:color="auto" w:fill="auto"/>
            <w:vAlign w:val="center"/>
          </w:tcPr>
          <w:p>
            <w:pPr>
              <w:ind w:left="0" w:leftChars="0" w:firstLine="0" w:firstLineChars="0"/>
              <w:jc w:val="center"/>
            </w:pPr>
            <w:r>
              <w:rPr>
                <w:rFonts w:hint="eastAsia"/>
              </w:rPr>
              <w:t>波长</w:t>
            </w:r>
          </w:p>
        </w:tc>
        <w:tc>
          <w:tcPr>
            <w:tcW w:w="2406" w:type="dxa"/>
            <w:tcBorders>
              <w:top w:val="single" w:color="auto" w:sz="8" w:space="0"/>
              <w:bottom w:val="single" w:color="auto" w:sz="8" w:space="0"/>
            </w:tcBorders>
            <w:vAlign w:val="center"/>
          </w:tcPr>
          <w:p>
            <w:pPr>
              <w:ind w:left="0" w:leftChars="0" w:firstLine="0" w:firstLineChars="0"/>
              <w:jc w:val="center"/>
            </w:pPr>
            <w:r>
              <w:rPr>
                <w:rFonts w:hint="eastAsia"/>
              </w:rPr>
              <w:t>标准辐亮度</w:t>
            </w:r>
          </w:p>
        </w:tc>
        <w:tc>
          <w:tcPr>
            <w:tcW w:w="2489" w:type="dxa"/>
            <w:tcBorders>
              <w:top w:val="single" w:color="auto" w:sz="8" w:space="0"/>
              <w:bottom w:val="single" w:color="auto" w:sz="8" w:space="0"/>
            </w:tcBorders>
          </w:tcPr>
          <w:p>
            <w:pPr>
              <w:ind w:left="0" w:leftChars="0" w:firstLine="0" w:firstLineChars="0"/>
              <w:jc w:val="center"/>
            </w:pPr>
            <w:r>
              <w:rPr>
                <w:rFonts w:hint="eastAsia"/>
              </w:rPr>
              <w:t>不确定</w:t>
            </w:r>
            <w:r>
              <w:t>度</w:t>
            </w:r>
          </w:p>
          <w:p>
            <w:pPr>
              <w:ind w:left="0" w:leftChars="0" w:firstLine="0" w:firstLineChars="0"/>
              <w:jc w:val="center"/>
            </w:pPr>
            <w:r>
              <w:rPr>
                <w:rFonts w:hint="eastAsia"/>
                <w:i/>
              </w:rPr>
              <w:t>U</w:t>
            </w:r>
            <w:r>
              <w:rPr>
                <w:rFonts w:hint="eastAsia"/>
              </w:rPr>
              <w:t xml:space="preserve"> (</w:t>
            </w:r>
            <w:r>
              <w:rPr>
                <w:rFonts w:hint="eastAsia"/>
                <w:i/>
              </w:rPr>
              <w:t>k</w:t>
            </w: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7" w:hRule="exact"/>
          <w:jc w:val="center"/>
        </w:trPr>
        <w:tc>
          <w:tcPr>
            <w:tcW w:w="1303" w:type="dxa"/>
            <w:vMerge w:val="restart"/>
            <w:tcBorders>
              <w:top w:val="single" w:color="auto" w:sz="8" w:space="0"/>
            </w:tcBorders>
            <w:vAlign w:val="center"/>
          </w:tcPr>
          <w:p>
            <w:pPr>
              <w:ind w:left="0" w:leftChars="0" w:firstLine="0" w:firstLineChars="0"/>
              <w:jc w:val="center"/>
              <w:rPr>
                <w:vertAlign w:val="subscript"/>
              </w:rPr>
            </w:pPr>
            <w:r>
              <w:rPr>
                <w:i/>
                <w:iCs/>
              </w:rPr>
              <w:t>L</w:t>
            </w:r>
            <w:r>
              <w:rPr>
                <w:vertAlign w:val="subscript"/>
              </w:rPr>
              <w:t>1</w:t>
            </w:r>
          </w:p>
        </w:tc>
        <w:tc>
          <w:tcPr>
            <w:tcW w:w="1580" w:type="dxa"/>
            <w:tcBorders>
              <w:top w:val="single" w:color="auto" w:sz="8" w:space="0"/>
            </w:tcBorders>
            <w:shd w:val="clear" w:color="auto" w:fill="auto"/>
            <w:vAlign w:val="center"/>
          </w:tcPr>
          <w:p>
            <w:pPr>
              <w:ind w:left="0" w:leftChars="0" w:firstLine="0" w:firstLineChars="0"/>
              <w:jc w:val="center"/>
            </w:pPr>
            <w:r>
              <w:rPr>
                <w:i/>
                <w:iCs/>
              </w:rPr>
              <w:sym w:font="Symbol" w:char="F06C"/>
            </w:r>
            <w:r>
              <w:rPr>
                <w:vertAlign w:val="subscript"/>
              </w:rPr>
              <w:t>1</w:t>
            </w:r>
          </w:p>
        </w:tc>
        <w:tc>
          <w:tcPr>
            <w:tcW w:w="2406" w:type="dxa"/>
            <w:tcBorders>
              <w:top w:val="single" w:color="auto" w:sz="8" w:space="0"/>
            </w:tcBorders>
            <w:vAlign w:val="center"/>
          </w:tcPr>
          <w:p>
            <w:pPr>
              <w:ind w:left="0" w:leftChars="0" w:firstLine="0" w:firstLineChars="0"/>
              <w:jc w:val="center"/>
            </w:pPr>
          </w:p>
        </w:tc>
        <w:tc>
          <w:tcPr>
            <w:tcW w:w="2489" w:type="dxa"/>
            <w:tcBorders>
              <w:top w:val="single" w:color="auto" w:sz="8" w:space="0"/>
            </w:tcBorders>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1"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2</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4"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3</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exact"/>
          <w:jc w:val="center"/>
        </w:trPr>
        <w:tc>
          <w:tcPr>
            <w:tcW w:w="1303" w:type="dxa"/>
            <w:vMerge w:val="restart"/>
            <w:vAlign w:val="center"/>
          </w:tcPr>
          <w:p>
            <w:pPr>
              <w:ind w:left="0" w:leftChars="0" w:firstLine="0" w:firstLineChars="0"/>
              <w:jc w:val="center"/>
            </w:pPr>
            <w:r>
              <w:rPr>
                <w:i/>
                <w:iCs/>
              </w:rPr>
              <w:t>L</w:t>
            </w:r>
            <w:r>
              <w:rPr>
                <w:vertAlign w:val="subscript"/>
              </w:rPr>
              <w:t>2</w:t>
            </w:r>
          </w:p>
        </w:tc>
        <w:tc>
          <w:tcPr>
            <w:tcW w:w="1580" w:type="dxa"/>
            <w:shd w:val="clear" w:color="auto" w:fill="auto"/>
            <w:vAlign w:val="center"/>
          </w:tcPr>
          <w:p>
            <w:pPr>
              <w:ind w:left="0" w:leftChars="0" w:firstLine="0" w:firstLineChars="0"/>
              <w:jc w:val="center"/>
            </w:pPr>
            <w:r>
              <w:rPr>
                <w:i/>
                <w:iCs/>
              </w:rPr>
              <w:sym w:font="Symbol" w:char="F06C"/>
            </w:r>
            <w:r>
              <w:rPr>
                <w:vertAlign w:val="subscript"/>
              </w:rPr>
              <w:t>1</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2</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3</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exact"/>
          <w:jc w:val="center"/>
        </w:trPr>
        <w:tc>
          <w:tcPr>
            <w:tcW w:w="1303" w:type="dxa"/>
            <w:vMerge w:val="restart"/>
            <w:vAlign w:val="center"/>
          </w:tcPr>
          <w:p>
            <w:pPr>
              <w:ind w:left="0" w:leftChars="0" w:firstLine="0" w:firstLineChars="0"/>
              <w:jc w:val="center"/>
            </w:pPr>
            <w:r>
              <w:rPr>
                <w:i/>
                <w:iCs/>
              </w:rPr>
              <w:t>L</w:t>
            </w:r>
            <w:r>
              <w:rPr>
                <w:vertAlign w:val="subscript"/>
              </w:rPr>
              <w:t>3</w:t>
            </w:r>
          </w:p>
        </w:tc>
        <w:tc>
          <w:tcPr>
            <w:tcW w:w="1580" w:type="dxa"/>
            <w:shd w:val="clear" w:color="auto" w:fill="auto"/>
            <w:vAlign w:val="center"/>
          </w:tcPr>
          <w:p>
            <w:pPr>
              <w:ind w:left="0" w:leftChars="0" w:firstLine="0" w:firstLineChars="0"/>
              <w:jc w:val="center"/>
            </w:pPr>
            <w:r>
              <w:rPr>
                <w:i/>
                <w:iCs/>
              </w:rPr>
              <w:sym w:font="Symbol" w:char="F06C"/>
            </w:r>
            <w:r>
              <w:rPr>
                <w:vertAlign w:val="subscript"/>
              </w:rPr>
              <w:t>1</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2</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7" w:hRule="exact"/>
          <w:jc w:val="center"/>
        </w:trPr>
        <w:tc>
          <w:tcPr>
            <w:tcW w:w="1303" w:type="dxa"/>
            <w:vMerge w:val="continue"/>
            <w:vAlign w:val="center"/>
          </w:tcPr>
          <w:p>
            <w:pPr>
              <w:ind w:left="0" w:leftChars="0" w:firstLine="0" w:firstLineChars="0"/>
              <w:jc w:val="center"/>
            </w:pPr>
          </w:p>
        </w:tc>
        <w:tc>
          <w:tcPr>
            <w:tcW w:w="1580" w:type="dxa"/>
            <w:shd w:val="clear" w:color="auto" w:fill="auto"/>
            <w:vAlign w:val="center"/>
          </w:tcPr>
          <w:p>
            <w:pPr>
              <w:ind w:left="0" w:leftChars="0" w:firstLine="0" w:firstLineChars="0"/>
              <w:jc w:val="center"/>
            </w:pPr>
            <w:r>
              <w:rPr>
                <w:i/>
                <w:iCs/>
              </w:rPr>
              <w:sym w:font="Symbol" w:char="F06C"/>
            </w:r>
            <w:r>
              <w:rPr>
                <w:vertAlign w:val="subscript"/>
              </w:rPr>
              <w:t>3</w:t>
            </w:r>
          </w:p>
        </w:tc>
        <w:tc>
          <w:tcPr>
            <w:tcW w:w="2406" w:type="dxa"/>
            <w:vAlign w:val="center"/>
          </w:tcPr>
          <w:p>
            <w:pPr>
              <w:ind w:left="0" w:leftChars="0" w:firstLine="0" w:firstLineChars="0"/>
              <w:jc w:val="center"/>
            </w:pPr>
          </w:p>
        </w:tc>
        <w:tc>
          <w:tcPr>
            <w:tcW w:w="2489" w:type="dxa"/>
          </w:tcPr>
          <w:p>
            <w:pPr>
              <w:ind w:left="0" w:leftChars="0" w:firstLine="0" w:firstLineChars="0"/>
              <w:jc w:val="center"/>
            </w:pPr>
          </w:p>
        </w:tc>
      </w:tr>
    </w:tbl>
    <w:p>
      <w:pPr>
        <w:ind w:left="0" w:leftChars="0" w:firstLine="0" w:firstLineChars="0"/>
        <w:jc w:val="both"/>
      </w:pPr>
    </w:p>
    <w:p>
      <w:pPr>
        <w:ind w:left="0" w:leftChars="0" w:firstLine="0" w:firstLineChars="0"/>
        <w:jc w:val="both"/>
        <w:rPr>
          <w:rFonts w:hint="default"/>
          <w:lang w:val="en-US"/>
        </w:rPr>
      </w:pPr>
      <w:r>
        <w:rPr>
          <w:rFonts w:hint="eastAsia"/>
        </w:rPr>
        <w:t>表</w:t>
      </w:r>
      <w:r>
        <w:t>B.</w:t>
      </w:r>
      <w:r>
        <w:rPr>
          <w:rFonts w:hint="eastAsia"/>
          <w:lang w:val="en-US" w:eastAsia="zh-CN"/>
        </w:rPr>
        <w:t>5</w:t>
      </w:r>
      <w:r>
        <w:rPr>
          <w:rFonts w:hint="eastAsia"/>
        </w:rPr>
        <w:t xml:space="preserve"> </w:t>
      </w:r>
      <w:r>
        <w:rPr>
          <w:rFonts w:hint="eastAsia"/>
          <w:lang w:val="en-US" w:eastAsia="zh-CN"/>
        </w:rPr>
        <w:t>辐亮度面均匀性：</w:t>
      </w:r>
    </w:p>
    <w:p>
      <w:pPr>
        <w:widowControl/>
        <w:adjustRightInd/>
        <w:snapToGrid/>
        <w:spacing w:line="240" w:lineRule="auto"/>
        <w:ind w:left="0" w:leftChars="0" w:firstLine="0" w:firstLineChars="0"/>
        <w:jc w:val="both"/>
      </w:pPr>
      <w:r>
        <w:br w:type="page"/>
      </w:r>
    </w:p>
    <w:p>
      <w:pPr>
        <w:spacing w:line="360" w:lineRule="auto"/>
        <w:ind w:left="0" w:leftChars="0" w:firstLine="0" w:firstLineChars="0"/>
        <w:jc w:val="center"/>
        <w:outlineLvl w:val="0"/>
        <w:rPr>
          <w:rFonts w:eastAsia="黑体"/>
          <w:sz w:val="28"/>
          <w:szCs w:val="28"/>
        </w:rPr>
      </w:pPr>
      <w:bookmarkStart w:id="50" w:name="_Toc149666606"/>
      <w:r>
        <w:rPr>
          <w:rFonts w:eastAsia="黑体"/>
          <w:sz w:val="28"/>
          <w:szCs w:val="28"/>
        </w:rPr>
        <w:t>附录C</w:t>
      </w:r>
      <w:bookmarkEnd w:id="50"/>
    </w:p>
    <w:p>
      <w:pPr>
        <w:spacing w:line="360" w:lineRule="auto"/>
        <w:ind w:left="0" w:leftChars="0" w:firstLine="0" w:firstLineChars="0"/>
        <w:jc w:val="center"/>
        <w:outlineLvl w:val="0"/>
        <w:rPr>
          <w:rFonts w:eastAsia="黑体"/>
          <w:sz w:val="28"/>
          <w:szCs w:val="28"/>
        </w:rPr>
      </w:pPr>
      <w:bookmarkStart w:id="51" w:name="_Toc149666607"/>
      <w:r>
        <w:rPr>
          <w:rFonts w:eastAsia="黑体"/>
          <w:sz w:val="28"/>
          <w:szCs w:val="28"/>
        </w:rPr>
        <w:t>校准</w:t>
      </w:r>
      <w:r>
        <w:rPr>
          <w:rFonts w:hint="eastAsia" w:eastAsia="黑体"/>
          <w:sz w:val="28"/>
          <w:szCs w:val="28"/>
        </w:rPr>
        <w:t>不确定</w:t>
      </w:r>
      <w:r>
        <w:rPr>
          <w:rFonts w:eastAsia="黑体"/>
          <w:sz w:val="28"/>
          <w:szCs w:val="28"/>
        </w:rPr>
        <w:t>度评定示</w:t>
      </w:r>
      <w:r>
        <w:rPr>
          <w:rFonts w:hint="eastAsia" w:eastAsia="黑体"/>
          <w:sz w:val="28"/>
          <w:szCs w:val="28"/>
        </w:rPr>
        <w:t>例</w:t>
      </w:r>
      <w:bookmarkEnd w:id="51"/>
    </w:p>
    <w:p>
      <w:pPr>
        <w:spacing w:line="360" w:lineRule="auto"/>
        <w:ind w:left="0" w:leftChars="0" w:firstLine="0" w:firstLineChars="0"/>
        <w:jc w:val="both"/>
        <w:outlineLvl w:val="0"/>
        <w:rPr>
          <w:rFonts w:eastAsia="黑体"/>
          <w:sz w:val="28"/>
          <w:szCs w:val="28"/>
        </w:rPr>
      </w:pPr>
    </w:p>
    <w:p>
      <w:pPr>
        <w:spacing w:line="360" w:lineRule="auto"/>
        <w:ind w:left="0" w:leftChars="0" w:firstLine="0" w:firstLineChars="0"/>
        <w:jc w:val="both"/>
        <w:rPr>
          <w:rFonts w:asciiTheme="minorEastAsia" w:hAnsiTheme="minorEastAsia" w:eastAsiaTheme="minorEastAsia"/>
          <w:b/>
        </w:rPr>
      </w:pPr>
      <w:r>
        <w:rPr>
          <w:rFonts w:eastAsiaTheme="minorEastAsia"/>
          <w:b/>
        </w:rPr>
        <w:t>C.1</w:t>
      </w:r>
      <w:r>
        <w:rPr>
          <w:rFonts w:hint="eastAsia" w:eastAsiaTheme="minorEastAsia"/>
          <w:b/>
          <w:lang w:val="en-US" w:eastAsia="zh-CN"/>
        </w:rPr>
        <w:t>输出</w:t>
      </w:r>
      <w:r>
        <w:rPr>
          <w:rFonts w:hint="eastAsia" w:eastAsiaTheme="minorEastAsia"/>
          <w:b/>
        </w:rPr>
        <w:t>辐亮度校准</w:t>
      </w:r>
      <w:r>
        <w:rPr>
          <w:rFonts w:asciiTheme="minorEastAsia" w:hAnsiTheme="minorEastAsia" w:eastAsiaTheme="minorEastAsia"/>
          <w:b/>
        </w:rPr>
        <w:t>不确定度</w:t>
      </w:r>
      <w:r>
        <w:rPr>
          <w:rFonts w:hint="eastAsia" w:asciiTheme="minorEastAsia" w:hAnsiTheme="minorEastAsia" w:eastAsiaTheme="minorEastAsia"/>
          <w:b/>
        </w:rPr>
        <w:t>评定</w:t>
      </w:r>
    </w:p>
    <w:p>
      <w:pPr>
        <w:spacing w:line="360" w:lineRule="auto"/>
        <w:ind w:left="0" w:leftChars="0" w:firstLine="0" w:firstLineChars="0"/>
        <w:jc w:val="both"/>
        <w:rPr>
          <w:rFonts w:eastAsiaTheme="minorEastAsia"/>
          <w:b/>
        </w:rPr>
      </w:pPr>
      <w:r>
        <w:rPr>
          <w:rFonts w:eastAsiaTheme="minorEastAsia"/>
          <w:b/>
        </w:rPr>
        <w:t>C.1</w:t>
      </w:r>
      <w:r>
        <w:rPr>
          <w:rFonts w:hint="eastAsia" w:eastAsiaTheme="minorEastAsia"/>
          <w:b/>
        </w:rPr>
        <w:t>.1 测量方法</w:t>
      </w:r>
    </w:p>
    <w:p>
      <w:pPr>
        <w:adjustRightInd/>
        <w:spacing w:line="360" w:lineRule="auto"/>
        <w:ind w:left="0" w:leftChars="0"/>
        <w:jc w:val="both"/>
        <w:rPr>
          <w:bCs/>
        </w:rPr>
      </w:pPr>
      <w:r>
        <w:rPr>
          <w:rFonts w:hint="eastAsia"/>
          <w:bCs/>
          <w:lang w:val="en-US" w:eastAsia="zh-CN"/>
        </w:rPr>
        <w:t>输出辐亮度</w:t>
      </w:r>
      <w:r>
        <w:rPr>
          <w:rFonts w:hint="eastAsia"/>
          <w:bCs/>
        </w:rPr>
        <w:t>校准</w:t>
      </w:r>
      <w:r>
        <w:rPr>
          <w:rFonts w:hint="eastAsia"/>
          <w:bCs/>
          <w:lang w:val="en-US" w:eastAsia="zh-CN"/>
        </w:rPr>
        <w:t>是利用</w:t>
      </w:r>
      <w:r>
        <w:rPr>
          <w:rFonts w:hint="eastAsia"/>
          <w:bCs/>
        </w:rPr>
        <w:t>标准辐亮度探测器进行</w:t>
      </w:r>
      <w:r>
        <w:rPr>
          <w:rFonts w:hint="eastAsia"/>
          <w:bCs/>
          <w:lang w:val="en-US" w:eastAsia="zh-CN"/>
        </w:rPr>
        <w:t>直接</w:t>
      </w:r>
      <w:r>
        <w:rPr>
          <w:rFonts w:hint="eastAsia"/>
          <w:bCs/>
        </w:rPr>
        <w:t>测量。</w:t>
      </w:r>
      <w:r>
        <w:rPr>
          <w:bCs/>
        </w:rPr>
        <w:t>不确定度</w:t>
      </w:r>
      <w:r>
        <w:rPr>
          <w:rFonts w:hint="eastAsia"/>
          <w:bCs/>
        </w:rPr>
        <w:t>评定如下：</w:t>
      </w:r>
    </w:p>
    <w:p>
      <w:pPr>
        <w:spacing w:line="360" w:lineRule="auto"/>
        <w:ind w:left="0" w:leftChars="0" w:firstLine="0" w:firstLineChars="0"/>
        <w:jc w:val="both"/>
        <w:rPr>
          <w:rFonts w:eastAsiaTheme="minorEastAsia"/>
          <w:b/>
        </w:rPr>
      </w:pPr>
      <w:r>
        <w:rPr>
          <w:rFonts w:hint="eastAsia" w:eastAsiaTheme="minorEastAsia"/>
          <w:b/>
        </w:rPr>
        <w:t>C</w:t>
      </w:r>
      <w:r>
        <w:rPr>
          <w:rFonts w:eastAsiaTheme="minorEastAsia"/>
          <w:b/>
        </w:rPr>
        <w:t xml:space="preserve">.1.2 </w:t>
      </w:r>
      <w:r>
        <w:rPr>
          <w:rFonts w:hint="eastAsia" w:eastAsiaTheme="minorEastAsia"/>
          <w:b/>
        </w:rPr>
        <w:t>测量公式</w:t>
      </w:r>
    </w:p>
    <w:p>
      <w:pPr>
        <w:adjustRightInd/>
        <w:spacing w:line="360" w:lineRule="auto"/>
        <w:ind w:left="0" w:leftChars="0" w:firstLine="0" w:firstLineChars="0"/>
        <w:jc w:val="center"/>
      </w:pPr>
      <w:r>
        <w:rPr>
          <w:rFonts w:hint="eastAsia" w:eastAsiaTheme="minorEastAsia"/>
          <w:kern w:val="0"/>
        </w:rPr>
        <w:t xml:space="preserve"> </w:t>
      </w:r>
      <w:r>
        <w:rPr>
          <w:rFonts w:eastAsiaTheme="minorEastAsia"/>
          <w:kern w:val="0"/>
        </w:rPr>
        <w:t xml:space="preserve">                                </w:t>
      </w:r>
      <w:r>
        <w:rPr>
          <w:rFonts w:hint="eastAsia"/>
        </w:rPr>
        <w:t xml:space="preserve"> </w:t>
      </w:r>
      <w:r>
        <w:t xml:space="preserve">  </w:t>
      </w:r>
    </w:p>
    <w:p>
      <w:pPr>
        <w:adjustRightInd/>
        <w:spacing w:line="360" w:lineRule="auto"/>
        <w:ind w:left="0" w:leftChars="0" w:firstLine="0" w:firstLineChars="0"/>
        <w:jc w:val="center"/>
      </w:pPr>
      <w:r>
        <w:rPr>
          <w:rFonts w:hint="eastAsia"/>
          <w:lang w:val="en-US" w:eastAsia="zh-CN"/>
        </w:rPr>
        <w:t xml:space="preserve">                             </w:t>
      </w:r>
      <w:r>
        <w:rPr>
          <w:position w:val="-24"/>
        </w:rPr>
        <w:object>
          <v:shape id="_x0000_i1027" o:spt="75" type="#_x0000_t75" style="height:31pt;width:51pt;" o:ole="t" filled="f" o:preferrelative="t" stroked="f" coordsize="21600,21600">
            <v:path/>
            <v:fill on="f" focussize="0,0"/>
            <v:stroke on="f"/>
            <v:imagedata r:id="rId24" o:title=""/>
            <o:lock v:ext="edit" aspectratio="t"/>
            <w10:wrap type="none"/>
            <w10:anchorlock/>
          </v:shape>
          <o:OLEObject Type="Embed" ProgID="Equation.KSEE3" ShapeID="_x0000_i1027" DrawAspect="Content" ObjectID="_1468075727" r:id="rId23">
            <o:LockedField>false</o:LockedField>
          </o:OLEObject>
        </w:object>
      </w:r>
      <w:r>
        <w:t xml:space="preserve">                        </w:t>
      </w:r>
      <w:r>
        <w:rPr>
          <w:rFonts w:hint="eastAsia"/>
          <w:lang w:val="en-US" w:eastAsia="zh-CN"/>
        </w:rPr>
        <w:t xml:space="preserve">   </w:t>
      </w:r>
      <w:r>
        <w:rPr>
          <w:rFonts w:hint="eastAsia"/>
        </w:rPr>
        <w:t>（C.</w:t>
      </w:r>
      <w:r>
        <w:t>1</w:t>
      </w:r>
      <w:r>
        <w:rPr>
          <w:rFonts w:hint="eastAsia"/>
        </w:rPr>
        <w:t>）</w:t>
      </w:r>
    </w:p>
    <w:p>
      <w:pPr>
        <w:pStyle w:val="81"/>
        <w:spacing w:line="360" w:lineRule="auto"/>
        <w:ind w:firstLine="480"/>
        <w:rPr>
          <w:sz w:val="24"/>
          <w:szCs w:val="24"/>
        </w:rPr>
      </w:pPr>
      <w:r>
        <w:rPr>
          <w:rFonts w:hint="eastAsia"/>
          <w:sz w:val="24"/>
          <w:szCs w:val="24"/>
        </w:rPr>
        <w:t>式中：</w:t>
      </w:r>
    </w:p>
    <w:p>
      <w:pPr>
        <w:pStyle w:val="81"/>
        <w:spacing w:line="360" w:lineRule="auto"/>
        <w:ind w:firstLine="480"/>
        <w:rPr>
          <w:rFonts w:ascii="Times New Roman" w:hAnsi="Times New Roman"/>
          <w:sz w:val="24"/>
          <w:szCs w:val="24"/>
        </w:rPr>
      </w:pPr>
      <w:r>
        <w:rPr>
          <w:rFonts w:hint="eastAsia" w:ascii="Times New Roman" w:hAnsi="Times New Roman"/>
          <w:i/>
          <w:iCs/>
          <w:color w:val="000000" w:themeColor="text1"/>
          <w:sz w:val="24"/>
          <w:szCs w:val="24"/>
          <w:lang w:val="en-US" w:eastAsia="zh-CN"/>
          <w14:textFill>
            <w14:solidFill>
              <w14:schemeClr w14:val="tx1"/>
            </w14:solidFill>
          </w14:textFill>
        </w:rPr>
        <w:t>L</w:t>
      </w:r>
      <w:r>
        <w:rPr>
          <w:rFonts w:ascii="Times New Roman" w:hAnsi="Times New Roman"/>
          <w:color w:val="000000" w:themeColor="text1"/>
          <w:sz w:val="24"/>
          <w:szCs w:val="24"/>
          <w14:textFill>
            <w14:solidFill>
              <w14:schemeClr w14:val="tx1"/>
            </w14:solidFill>
          </w14:textFill>
        </w:rPr>
        <w:t>——</w:t>
      </w:r>
      <w:r>
        <w:rPr>
          <w:rFonts w:hint="eastAsia" w:ascii="Times New Roman" w:hAnsi="Times New Roman"/>
          <w:color w:val="000000" w:themeColor="text1"/>
          <w:sz w:val="24"/>
          <w:szCs w:val="24"/>
          <w14:textFill>
            <w14:solidFill>
              <w14:schemeClr w14:val="tx1"/>
            </w14:solidFill>
          </w14:textFill>
        </w:rPr>
        <w:t>被测</w:t>
      </w:r>
      <w:r>
        <w:rPr>
          <w:rFonts w:hint="eastAsia" w:ascii="Times New Roman"/>
          <w:sz w:val="24"/>
          <w:szCs w:val="24"/>
          <w:lang w:val="en-US" w:eastAsia="zh-CN"/>
        </w:rPr>
        <w:t>可调谐窄带辐亮度源</w:t>
      </w:r>
      <w:r>
        <w:rPr>
          <w:rFonts w:ascii="Times New Roman"/>
          <w:sz w:val="24"/>
          <w:szCs w:val="24"/>
        </w:rPr>
        <w:t>在当前波长处的辐</w:t>
      </w:r>
      <w:r>
        <w:rPr>
          <w:rFonts w:hint="eastAsia" w:ascii="Times New Roman"/>
          <w:sz w:val="24"/>
          <w:szCs w:val="24"/>
        </w:rPr>
        <w:t>亮</w:t>
      </w:r>
      <w:r>
        <w:rPr>
          <w:rFonts w:ascii="Times New Roman"/>
          <w:sz w:val="24"/>
          <w:szCs w:val="24"/>
        </w:rPr>
        <w:t>度，单位为（</w:t>
      </w:r>
      <w:r>
        <w:rPr>
          <w:rFonts w:hint="eastAsia" w:ascii="Times New Roman"/>
          <w:sz w:val="24"/>
          <w:szCs w:val="24"/>
          <w:lang w:val="en-US" w:eastAsia="zh-CN"/>
        </w:rPr>
        <w:t>W</w:t>
      </w:r>
      <w:r>
        <w:rPr>
          <w:rFonts w:ascii="Times New Roman"/>
          <w:sz w:val="24"/>
          <w:szCs w:val="24"/>
        </w:rPr>
        <w:sym w:font="Symbol" w:char="F0D7"/>
      </w:r>
      <w:r>
        <w:rPr>
          <w:rFonts w:ascii="Times New Roman"/>
          <w:sz w:val="24"/>
          <w:szCs w:val="24"/>
        </w:rPr>
        <w:t>m</w:t>
      </w:r>
      <w:r>
        <w:rPr>
          <w:rFonts w:hint="eastAsia" w:ascii="Times New Roman"/>
          <w:sz w:val="24"/>
          <w:szCs w:val="24"/>
          <w:vertAlign w:val="superscript"/>
          <w:lang w:val="en-US" w:eastAsia="zh-CN"/>
        </w:rPr>
        <w:t>-</w:t>
      </w:r>
      <w:r>
        <w:rPr>
          <w:rFonts w:ascii="Times New Roman"/>
          <w:sz w:val="24"/>
          <w:szCs w:val="24"/>
          <w:vertAlign w:val="superscript"/>
        </w:rPr>
        <w:t>2</w:t>
      </w:r>
      <w:r>
        <w:rPr>
          <w:rFonts w:ascii="Times New Roman"/>
          <w:sz w:val="24"/>
          <w:szCs w:val="24"/>
        </w:rPr>
        <w:sym w:font="Symbol" w:char="F0D7"/>
      </w:r>
      <w:r>
        <w:rPr>
          <w:rFonts w:ascii="Times New Roman"/>
          <w:sz w:val="24"/>
          <w:szCs w:val="24"/>
        </w:rPr>
        <w:t>sr</w:t>
      </w:r>
      <w:r>
        <w:rPr>
          <w:rFonts w:hint="eastAsia" w:ascii="Times New Roman"/>
          <w:sz w:val="24"/>
          <w:szCs w:val="24"/>
          <w:vertAlign w:val="superscript"/>
          <w:lang w:val="en-US" w:eastAsia="zh-CN"/>
        </w:rPr>
        <w:t>-1</w:t>
      </w:r>
      <w:r>
        <w:rPr>
          <w:rFonts w:ascii="Times New Roman"/>
          <w:sz w:val="24"/>
          <w:szCs w:val="24"/>
        </w:rPr>
        <w:t>）</w:t>
      </w:r>
      <w:r>
        <w:rPr>
          <w:rFonts w:ascii="Times New Roman" w:hAnsi="Times New Roman"/>
          <w:sz w:val="24"/>
          <w:szCs w:val="24"/>
        </w:rPr>
        <w:t>；</w:t>
      </w:r>
    </w:p>
    <w:p>
      <w:pPr>
        <w:pStyle w:val="98"/>
        <w:spacing w:line="360" w:lineRule="auto"/>
        <w:ind w:firstLine="480"/>
        <w:rPr>
          <w:rFonts w:ascii="Times New Roman"/>
          <w:sz w:val="24"/>
          <w:szCs w:val="24"/>
        </w:rPr>
      </w:pPr>
      <w:r>
        <w:rPr>
          <w:rFonts w:ascii="Times New Roman"/>
          <w:i/>
          <w:sz w:val="24"/>
          <w:szCs w:val="24"/>
        </w:rPr>
        <w:t>I</w:t>
      </w:r>
      <w:r>
        <w:rPr>
          <w:rFonts w:ascii="Times New Roman"/>
          <w:color w:val="000000" w:themeColor="text1"/>
          <w:sz w:val="24"/>
          <w:szCs w:val="24"/>
          <w14:textFill>
            <w14:solidFill>
              <w14:schemeClr w14:val="tx1"/>
            </w14:solidFill>
          </w14:textFill>
        </w:rPr>
        <w:t>——</w:t>
      </w:r>
      <w:r>
        <w:rPr>
          <w:rFonts w:hint="eastAsia" w:ascii="Times New Roman"/>
          <w:color w:val="000000" w:themeColor="text1"/>
          <w:sz w:val="24"/>
          <w:szCs w:val="24"/>
          <w14:textFill>
            <w14:solidFill>
              <w14:schemeClr w14:val="tx1"/>
            </w14:solidFill>
          </w14:textFill>
        </w:rPr>
        <w:t>光输出时标准</w:t>
      </w:r>
      <w:r>
        <w:rPr>
          <w:rFonts w:ascii="Times New Roman"/>
          <w:sz w:val="24"/>
          <w:szCs w:val="24"/>
        </w:rPr>
        <w:t>探测器输出电流</w:t>
      </w:r>
      <w:r>
        <w:rPr>
          <w:rFonts w:hint="eastAsia" w:ascii="Times New Roman"/>
          <w:sz w:val="24"/>
          <w:szCs w:val="24"/>
        </w:rPr>
        <w:t>值</w:t>
      </w:r>
      <w:r>
        <w:rPr>
          <w:rFonts w:ascii="Times New Roman"/>
          <w:sz w:val="24"/>
          <w:szCs w:val="24"/>
        </w:rPr>
        <w:t>，单位为（A）；</w:t>
      </w:r>
    </w:p>
    <w:p>
      <w:pPr>
        <w:pStyle w:val="98"/>
        <w:spacing w:line="360" w:lineRule="auto"/>
        <w:ind w:firstLine="480"/>
        <w:rPr>
          <w:rFonts w:ascii="Times New Roman"/>
          <w:i/>
          <w:iCs/>
          <w:sz w:val="24"/>
          <w:szCs w:val="24"/>
          <w:vertAlign w:val="subscript"/>
        </w:rPr>
      </w:pPr>
      <w:r>
        <w:rPr>
          <w:rFonts w:ascii="Times New Roman"/>
          <w:i/>
          <w:sz w:val="24"/>
          <w:szCs w:val="24"/>
        </w:rPr>
        <w:t>I</w:t>
      </w:r>
      <w:r>
        <w:rPr>
          <w:rFonts w:ascii="Times New Roman"/>
          <w:i/>
          <w:sz w:val="24"/>
          <w:szCs w:val="24"/>
          <w:vertAlign w:val="subscript"/>
        </w:rPr>
        <w:t xml:space="preserve"> </w:t>
      </w:r>
      <w:r>
        <w:rPr>
          <w:rFonts w:ascii="Times New Roman"/>
          <w:iCs/>
          <w:sz w:val="24"/>
          <w:szCs w:val="24"/>
          <w:vertAlign w:val="subscript"/>
        </w:rPr>
        <w:t>0</w:t>
      </w:r>
      <w:r>
        <w:rPr>
          <w:rFonts w:ascii="Times New Roman"/>
          <w:color w:val="000000" w:themeColor="text1"/>
          <w:sz w:val="24"/>
          <w:szCs w:val="24"/>
          <w14:textFill>
            <w14:solidFill>
              <w14:schemeClr w14:val="tx1"/>
            </w14:solidFill>
          </w14:textFill>
        </w:rPr>
        <w:t>——</w:t>
      </w:r>
      <w:r>
        <w:rPr>
          <w:rFonts w:hint="eastAsia" w:ascii="Times New Roman"/>
          <w:color w:val="000000" w:themeColor="text1"/>
          <w:sz w:val="24"/>
          <w:szCs w:val="24"/>
          <w14:textFill>
            <w14:solidFill>
              <w14:schemeClr w14:val="tx1"/>
            </w14:solidFill>
          </w14:textFill>
        </w:rPr>
        <w:t>光关闭时标准</w:t>
      </w:r>
      <w:r>
        <w:rPr>
          <w:rFonts w:ascii="Times New Roman"/>
          <w:sz w:val="24"/>
          <w:szCs w:val="24"/>
        </w:rPr>
        <w:t>探测器输出电流</w:t>
      </w:r>
      <w:r>
        <w:rPr>
          <w:rFonts w:hint="eastAsia" w:ascii="Times New Roman"/>
          <w:sz w:val="24"/>
          <w:szCs w:val="24"/>
        </w:rPr>
        <w:t>值</w:t>
      </w:r>
      <w:r>
        <w:rPr>
          <w:rFonts w:hint="eastAsia" w:ascii="Times New Roman"/>
          <w:color w:val="000000" w:themeColor="text1"/>
          <w:sz w:val="24"/>
          <w:szCs w:val="24"/>
          <w14:textFill>
            <w14:solidFill>
              <w14:schemeClr w14:val="tx1"/>
            </w14:solidFill>
          </w14:textFill>
        </w:rPr>
        <w:t>，</w:t>
      </w:r>
      <w:r>
        <w:rPr>
          <w:rFonts w:ascii="Times New Roman"/>
          <w:sz w:val="24"/>
          <w:szCs w:val="24"/>
        </w:rPr>
        <w:t>单位为（A）；</w:t>
      </w:r>
    </w:p>
    <w:p>
      <w:pPr>
        <w:pStyle w:val="100"/>
        <w:spacing w:line="360" w:lineRule="auto"/>
        <w:ind w:left="240" w:leftChars="100" w:firstLine="240" w:firstLineChars="100"/>
        <w:rPr>
          <w:sz w:val="24"/>
          <w:szCs w:val="24"/>
        </w:rPr>
      </w:pPr>
      <w:r>
        <w:rPr>
          <w:rFonts w:ascii="Times New Roman"/>
          <w:i/>
          <w:sz w:val="24"/>
          <w:szCs w:val="24"/>
        </w:rPr>
        <w:t>R</w:t>
      </w:r>
      <w:r>
        <w:rPr>
          <w:rFonts w:ascii="Times New Roman"/>
          <w:color w:val="000000" w:themeColor="text1"/>
          <w:sz w:val="24"/>
          <w:szCs w:val="24"/>
          <w14:textFill>
            <w14:solidFill>
              <w14:schemeClr w14:val="tx1"/>
            </w14:solidFill>
          </w14:textFill>
        </w:rPr>
        <w:t>——</w:t>
      </w:r>
      <w:r>
        <w:rPr>
          <w:rFonts w:hint="eastAsia" w:ascii="Times New Roman"/>
          <w:color w:val="000000" w:themeColor="text1"/>
          <w:sz w:val="24"/>
          <w:szCs w:val="24"/>
          <w14:textFill>
            <w14:solidFill>
              <w14:schemeClr w14:val="tx1"/>
            </w14:solidFill>
          </w14:textFill>
        </w:rPr>
        <w:t>标准</w:t>
      </w:r>
      <w:r>
        <w:rPr>
          <w:rFonts w:ascii="Times New Roman"/>
          <w:sz w:val="24"/>
          <w:szCs w:val="24"/>
        </w:rPr>
        <w:t>辐</w:t>
      </w:r>
      <w:r>
        <w:rPr>
          <w:rFonts w:hint="eastAsia" w:ascii="Times New Roman"/>
          <w:sz w:val="24"/>
          <w:szCs w:val="24"/>
        </w:rPr>
        <w:t>亮</w:t>
      </w:r>
      <w:r>
        <w:rPr>
          <w:rFonts w:ascii="Times New Roman"/>
          <w:sz w:val="24"/>
          <w:szCs w:val="24"/>
        </w:rPr>
        <w:t>度探测器在当前波长处的辐</w:t>
      </w:r>
      <w:r>
        <w:rPr>
          <w:rFonts w:hint="eastAsia" w:ascii="Times New Roman"/>
          <w:sz w:val="24"/>
          <w:szCs w:val="24"/>
        </w:rPr>
        <w:t>亮</w:t>
      </w:r>
      <w:r>
        <w:rPr>
          <w:rFonts w:ascii="Times New Roman"/>
          <w:sz w:val="24"/>
          <w:szCs w:val="24"/>
        </w:rPr>
        <w:t>度响应度，单位为（A</w:t>
      </w:r>
      <w:r>
        <w:rPr>
          <w:rFonts w:ascii="Times New Roman"/>
          <w:sz w:val="24"/>
          <w:szCs w:val="24"/>
        </w:rPr>
        <w:sym w:font="Symbol" w:char="F0D7"/>
      </w:r>
      <w:r>
        <w:rPr>
          <w:rFonts w:ascii="Times New Roman"/>
          <w:sz w:val="24"/>
          <w:szCs w:val="24"/>
        </w:rPr>
        <w:t>m</w:t>
      </w:r>
      <w:r>
        <w:rPr>
          <w:rFonts w:ascii="Times New Roman"/>
          <w:sz w:val="24"/>
          <w:szCs w:val="24"/>
          <w:vertAlign w:val="superscript"/>
        </w:rPr>
        <w:t>2</w:t>
      </w:r>
      <w:r>
        <w:rPr>
          <w:rFonts w:ascii="Times New Roman"/>
          <w:sz w:val="24"/>
          <w:szCs w:val="24"/>
        </w:rPr>
        <w:sym w:font="Symbol" w:char="F0D7"/>
      </w:r>
      <w:r>
        <w:rPr>
          <w:rFonts w:ascii="Times New Roman"/>
          <w:sz w:val="24"/>
          <w:szCs w:val="24"/>
        </w:rPr>
        <w:t>sr</w:t>
      </w:r>
      <w:r>
        <w:rPr>
          <w:rFonts w:ascii="Times New Roman"/>
          <w:sz w:val="24"/>
          <w:szCs w:val="24"/>
        </w:rPr>
        <w:sym w:font="Symbol" w:char="F0D7"/>
      </w:r>
      <w:r>
        <w:rPr>
          <w:rFonts w:ascii="Times New Roman"/>
          <w:sz w:val="24"/>
          <w:szCs w:val="24"/>
        </w:rPr>
        <w:t>W</w:t>
      </w:r>
      <w:r>
        <w:rPr>
          <w:rFonts w:ascii="Times New Roman"/>
          <w:sz w:val="24"/>
          <w:szCs w:val="24"/>
          <w:vertAlign w:val="superscript"/>
        </w:rPr>
        <w:t>-1</w:t>
      </w:r>
      <w:r>
        <w:rPr>
          <w:rFonts w:ascii="Times New Roman"/>
          <w:sz w:val="24"/>
          <w:szCs w:val="24"/>
        </w:rPr>
        <w:t>）</w:t>
      </w:r>
      <w:r>
        <w:rPr>
          <w:rFonts w:hint="eastAsia"/>
          <w:sz w:val="24"/>
          <w:szCs w:val="24"/>
        </w:rPr>
        <w:t>。</w:t>
      </w:r>
    </w:p>
    <w:p>
      <w:pPr>
        <w:spacing w:line="360" w:lineRule="auto"/>
        <w:ind w:left="0" w:leftChars="0" w:firstLine="0" w:firstLineChars="0"/>
        <w:jc w:val="both"/>
        <w:rPr>
          <w:rFonts w:eastAsiaTheme="minorEastAsia"/>
          <w:b/>
        </w:rPr>
      </w:pPr>
      <w:r>
        <w:rPr>
          <w:rFonts w:hint="eastAsia" w:eastAsiaTheme="minorEastAsia"/>
          <w:b/>
        </w:rPr>
        <w:t>C.</w:t>
      </w:r>
      <w:r>
        <w:rPr>
          <w:rFonts w:eastAsiaTheme="minorEastAsia"/>
          <w:b/>
        </w:rPr>
        <w:t xml:space="preserve">1.3 </w:t>
      </w:r>
      <w:r>
        <w:rPr>
          <w:rFonts w:hint="eastAsia" w:eastAsiaTheme="minorEastAsia"/>
          <w:b/>
        </w:rPr>
        <w:t>测量不确定度公式</w:t>
      </w:r>
    </w:p>
    <w:p>
      <w:pPr>
        <w:adjustRightInd/>
        <w:spacing w:line="360" w:lineRule="auto"/>
        <w:ind w:left="0" w:leftChars="0"/>
        <w:jc w:val="both"/>
        <w:rPr>
          <w:bCs/>
        </w:rPr>
      </w:pPr>
      <w:r>
        <w:rPr>
          <w:rFonts w:hint="eastAsia"/>
          <w:bCs/>
        </w:rPr>
        <w:t>将公式（C.</w:t>
      </w:r>
      <w:r>
        <w:rPr>
          <w:bCs/>
        </w:rPr>
        <w:t>1</w:t>
      </w:r>
      <w:r>
        <w:rPr>
          <w:rFonts w:hint="eastAsia"/>
          <w:bCs/>
        </w:rPr>
        <w:t>）两边取对数，求偏导后得出</w:t>
      </w:r>
    </w:p>
    <w:p>
      <w:pPr>
        <w:pStyle w:val="16"/>
        <w:ind w:left="480"/>
        <w:rPr>
          <w:rFonts w:hint="eastAsia"/>
        </w:rPr>
      </w:pPr>
      <w:r>
        <w:rPr>
          <w:rFonts w:hint="eastAsia"/>
        </w:rPr>
        <w:t xml:space="preserve">    </w:t>
      </w:r>
    </w:p>
    <w:p>
      <w:pPr>
        <w:pStyle w:val="16"/>
        <w:ind w:left="480" w:firstLine="2880" w:firstLineChars="1200"/>
        <w:rPr>
          <w:rFonts w:ascii="宋体"/>
          <w:color w:val="000000"/>
        </w:rPr>
      </w:pPr>
      <w:r>
        <w:rPr>
          <w:position w:val="-14"/>
        </w:rPr>
        <w:object>
          <v:shape id="_x0000_i1028" o:spt="75" type="#_x0000_t75" style="height:23pt;width:168.95pt;" o:ole="t" filled="f" o:preferrelative="t" stroked="f" coordsize="21600,21600">
            <v:path/>
            <v:fill on="f" focussize="0,0"/>
            <v:stroke on="f"/>
            <v:imagedata r:id="rId26" o:title=""/>
            <o:lock v:ext="edit" aspectratio="t"/>
            <w10:wrap type="none"/>
            <w10:anchorlock/>
          </v:shape>
          <o:OLEObject Type="Embed" ProgID="Equation.KSEE3" ShapeID="_x0000_i1028" DrawAspect="Content" ObjectID="_1468075728" r:id="rId25">
            <o:LockedField>false</o:LockedField>
          </o:OLEObject>
        </w:object>
      </w:r>
      <w:r>
        <w:t xml:space="preserve"> </w:t>
      </w:r>
      <w:r>
        <w:rPr>
          <w:rFonts w:hint="eastAsia"/>
          <w:lang w:val="en-US" w:eastAsia="zh-CN"/>
        </w:rPr>
        <w:t xml:space="preserve">           </w:t>
      </w:r>
      <w:r>
        <w:rPr>
          <w:rFonts w:hint="eastAsia"/>
        </w:rPr>
        <w:t>（C. 2）</w:t>
      </w:r>
    </w:p>
    <w:p>
      <w:pPr>
        <w:pStyle w:val="16"/>
        <w:ind w:left="480"/>
        <w:rPr>
          <w:rFonts w:ascii="黑体"/>
        </w:rPr>
      </w:pPr>
      <w:r>
        <w:rPr>
          <w:rFonts w:hint="eastAsia" w:ascii="黑体"/>
        </w:rPr>
        <w:t>其中，灵敏系数</w:t>
      </w:r>
      <w:r>
        <w:rPr>
          <w:i/>
        </w:rPr>
        <w:t>c</w:t>
      </w:r>
      <w:r>
        <w:rPr>
          <w:vertAlign w:val="subscript"/>
        </w:rPr>
        <w:t>1</w:t>
      </w:r>
      <w:r>
        <w:t>=1</w:t>
      </w:r>
      <w:r>
        <w:rPr>
          <w:rFonts w:hint="eastAsia" w:ascii="黑体"/>
        </w:rPr>
        <w:t>，</w:t>
      </w:r>
      <w:r>
        <w:rPr>
          <w:i/>
        </w:rPr>
        <w:t>c</w:t>
      </w:r>
      <w:r>
        <w:rPr>
          <w:rFonts w:hint="eastAsia"/>
          <w:vertAlign w:val="subscript"/>
        </w:rPr>
        <w:t>2</w:t>
      </w:r>
      <w:r>
        <w:t>=1</w:t>
      </w:r>
      <w:r>
        <w:rPr>
          <w:rFonts w:hint="eastAsia" w:ascii="黑体"/>
        </w:rPr>
        <w:t>。</w:t>
      </w:r>
    </w:p>
    <w:p>
      <w:pPr>
        <w:spacing w:line="360" w:lineRule="auto"/>
        <w:ind w:left="0" w:leftChars="0" w:firstLine="0" w:firstLineChars="0"/>
        <w:jc w:val="both"/>
        <w:rPr>
          <w:rFonts w:eastAsiaTheme="minorEastAsia"/>
          <w:b/>
        </w:rPr>
      </w:pPr>
      <w:r>
        <w:rPr>
          <w:rFonts w:eastAsiaTheme="minorEastAsia"/>
          <w:b/>
        </w:rPr>
        <w:t>C.1</w:t>
      </w:r>
      <w:r>
        <w:rPr>
          <w:rFonts w:hint="eastAsia" w:eastAsiaTheme="minorEastAsia"/>
          <w:b/>
        </w:rPr>
        <w:t>.</w:t>
      </w:r>
      <w:r>
        <w:rPr>
          <w:rFonts w:eastAsiaTheme="minorEastAsia"/>
          <w:b/>
        </w:rPr>
        <w:t>4</w:t>
      </w:r>
      <w:r>
        <w:rPr>
          <w:rFonts w:hint="eastAsia" w:eastAsiaTheme="minorEastAsia"/>
          <w:b/>
        </w:rPr>
        <w:t xml:space="preserve"> 不确定度</w:t>
      </w:r>
      <w:r>
        <w:rPr>
          <w:rFonts w:eastAsiaTheme="minorEastAsia"/>
          <w:b/>
        </w:rPr>
        <w:t>来源</w:t>
      </w:r>
    </w:p>
    <w:p>
      <w:pPr>
        <w:pStyle w:val="100"/>
        <w:spacing w:line="360" w:lineRule="auto"/>
        <w:ind w:left="240" w:leftChars="100" w:firstLine="240" w:firstLineChars="100"/>
        <w:rPr>
          <w:rFonts w:eastAsiaTheme="minorEastAsia"/>
        </w:rPr>
      </w:pPr>
      <w:r>
        <w:rPr>
          <w:rFonts w:hint="eastAsia"/>
          <w:color w:val="000000"/>
          <w:sz w:val="24"/>
        </w:rPr>
        <w:t>不确定度分量包括标准辐亮度</w:t>
      </w:r>
      <w:r>
        <w:rPr>
          <w:rFonts w:hint="eastAsia"/>
          <w:color w:val="000000"/>
          <w:sz w:val="24"/>
          <w:lang w:val="en-US" w:eastAsia="zh-CN"/>
        </w:rPr>
        <w:t>探测器的</w:t>
      </w:r>
      <w:r>
        <w:rPr>
          <w:rFonts w:hint="eastAsia"/>
          <w:color w:val="000000"/>
          <w:sz w:val="24"/>
        </w:rPr>
        <w:t>测量重复性</w:t>
      </w:r>
      <w:r>
        <w:rPr>
          <w:rFonts w:hint="eastAsia"/>
          <w:color w:val="000000"/>
          <w:sz w:val="24"/>
          <w:lang w:eastAsia="zh-CN"/>
        </w:rPr>
        <w:t>、</w:t>
      </w:r>
      <w:r>
        <w:rPr>
          <w:rFonts w:hint="eastAsia" w:ascii="黑体"/>
          <w:sz w:val="24"/>
        </w:rPr>
        <w:t>光源波长</w:t>
      </w:r>
      <w:r>
        <w:rPr>
          <w:rFonts w:hint="eastAsia" w:ascii="黑体"/>
          <w:sz w:val="24"/>
          <w:lang w:val="en-US" w:eastAsia="zh-CN"/>
        </w:rPr>
        <w:t>变化</w:t>
      </w:r>
      <w:r>
        <w:rPr>
          <w:rFonts w:hint="eastAsia" w:ascii="黑体"/>
          <w:sz w:val="24"/>
        </w:rPr>
        <w:t>引入的不确定度分量、</w:t>
      </w:r>
      <w:r>
        <w:rPr>
          <w:rFonts w:hint="eastAsia"/>
          <w:color w:val="000000"/>
          <w:sz w:val="24"/>
        </w:rPr>
        <w:t>杂散光引入的不确定度分量</w:t>
      </w:r>
      <w:r>
        <w:rPr>
          <w:rFonts w:hint="eastAsia" w:ascii="黑体"/>
          <w:sz w:val="24"/>
        </w:rPr>
        <w:t>以及标准辐亮度探测器辐亮度响应度的不确定度</w:t>
      </w:r>
      <w:r>
        <w:rPr>
          <w:rFonts w:hint="eastAsia"/>
          <w:color w:val="000000"/>
          <w:sz w:val="24"/>
        </w:rPr>
        <w:t>。</w:t>
      </w:r>
    </w:p>
    <w:p>
      <w:pPr>
        <w:spacing w:line="360" w:lineRule="auto"/>
        <w:ind w:left="0" w:leftChars="0" w:firstLine="0" w:firstLineChars="0"/>
        <w:jc w:val="both"/>
        <w:rPr>
          <w:rFonts w:eastAsiaTheme="minorEastAsia"/>
          <w:b/>
        </w:rPr>
      </w:pPr>
      <w:r>
        <w:rPr>
          <w:rFonts w:eastAsiaTheme="minorEastAsia"/>
          <w:b/>
        </w:rPr>
        <w:t>C.1</w:t>
      </w:r>
      <w:r>
        <w:rPr>
          <w:rFonts w:hint="eastAsia" w:eastAsiaTheme="minorEastAsia"/>
          <w:b/>
        </w:rPr>
        <w:t>.</w:t>
      </w:r>
      <w:r>
        <w:rPr>
          <w:rFonts w:eastAsiaTheme="minorEastAsia"/>
          <w:b/>
        </w:rPr>
        <w:t>5</w:t>
      </w:r>
      <w:r>
        <w:rPr>
          <w:rFonts w:hint="eastAsia" w:eastAsiaTheme="minorEastAsia"/>
          <w:b/>
        </w:rPr>
        <w:t xml:space="preserve"> 标准不确定</w:t>
      </w:r>
      <w:r>
        <w:rPr>
          <w:rFonts w:eastAsiaTheme="minorEastAsia"/>
          <w:b/>
        </w:rPr>
        <w:t>度</w:t>
      </w:r>
      <w:r>
        <w:rPr>
          <w:rFonts w:hint="eastAsia" w:eastAsiaTheme="minorEastAsia"/>
          <w:b/>
        </w:rPr>
        <w:t>分量</w:t>
      </w:r>
      <w:r>
        <w:rPr>
          <w:rFonts w:eastAsiaTheme="minorEastAsia"/>
          <w:b/>
        </w:rPr>
        <w:t>评定</w:t>
      </w:r>
    </w:p>
    <w:p>
      <w:pPr>
        <w:spacing w:line="360" w:lineRule="auto"/>
        <w:ind w:left="0" w:leftChars="0" w:firstLine="0" w:firstLineChars="0"/>
        <w:jc w:val="both"/>
        <w:rPr>
          <w:rFonts w:asciiTheme="minorEastAsia" w:hAnsiTheme="minorEastAsia" w:eastAsiaTheme="minorEastAsia"/>
        </w:rPr>
      </w:pPr>
      <w:r>
        <w:rPr>
          <w:rFonts w:eastAsiaTheme="minorEastAsia"/>
        </w:rPr>
        <w:t>C.1</w:t>
      </w:r>
      <w:r>
        <w:rPr>
          <w:rFonts w:hint="eastAsia" w:eastAsiaTheme="minorEastAsia"/>
        </w:rPr>
        <w:t>.</w:t>
      </w:r>
      <w:r>
        <w:rPr>
          <w:rFonts w:eastAsiaTheme="minorEastAsia"/>
        </w:rPr>
        <w:t>5</w:t>
      </w:r>
      <w:r>
        <w:rPr>
          <w:rFonts w:hint="eastAsia" w:eastAsiaTheme="minorEastAsia"/>
        </w:rPr>
        <w:t>.1</w:t>
      </w:r>
      <w:r>
        <w:rPr>
          <w:rFonts w:asciiTheme="minorEastAsia" w:hAnsiTheme="minorEastAsia" w:eastAsiaTheme="minorEastAsia"/>
        </w:rPr>
        <w:t xml:space="preserve"> </w:t>
      </w:r>
      <w:r>
        <w:rPr>
          <w:rFonts w:hint="eastAsia" w:ascii="黑体"/>
        </w:rPr>
        <w:t>标准辐亮度探测器辐亮度响应度的不确定度</w:t>
      </w:r>
    </w:p>
    <w:p>
      <w:pPr>
        <w:pStyle w:val="72"/>
        <w:spacing w:line="360" w:lineRule="auto"/>
        <w:ind w:firstLine="480" w:firstLineChars="200"/>
        <w:rPr>
          <w:rFonts w:ascii="Times New Roman"/>
          <w:sz w:val="24"/>
          <w:szCs w:val="24"/>
        </w:rPr>
      </w:pPr>
      <w:r>
        <w:rPr>
          <w:rFonts w:hint="eastAsia" w:ascii="黑体"/>
          <w:sz w:val="24"/>
        </w:rPr>
        <w:t>标准辐亮度探测器辐亮度响应度的不确定度</w:t>
      </w:r>
      <w:r>
        <w:rPr>
          <w:rFonts w:hint="eastAsia" w:ascii="Times New Roman"/>
          <w:bCs/>
          <w:color w:val="000000"/>
          <w:sz w:val="24"/>
          <w:szCs w:val="24"/>
        </w:rPr>
        <w:t>来源于上级溯源给出的测量不确定度</w:t>
      </w:r>
      <w:r>
        <w:rPr>
          <w:rFonts w:ascii="Times New Roman"/>
          <w:bCs/>
          <w:color w:val="000000"/>
          <w:sz w:val="24"/>
          <w:szCs w:val="24"/>
        </w:rPr>
        <w:t>。</w:t>
      </w:r>
      <w:r>
        <w:rPr>
          <w:rFonts w:hint="eastAsia" w:ascii="Times New Roman"/>
          <w:bCs/>
          <w:i/>
          <w:iCs/>
          <w:color w:val="000000"/>
          <w:sz w:val="24"/>
          <w:szCs w:val="24"/>
        </w:rPr>
        <w:t>U</w:t>
      </w:r>
      <w:r>
        <w:rPr>
          <w:rFonts w:ascii="Times New Roman"/>
          <w:bCs/>
          <w:color w:val="000000"/>
          <w:sz w:val="24"/>
          <w:szCs w:val="24"/>
        </w:rPr>
        <w:t>=</w:t>
      </w:r>
      <w:r>
        <w:rPr>
          <w:rFonts w:ascii="Times New Roman"/>
          <w:color w:val="000000"/>
          <w:sz w:val="24"/>
          <w:szCs w:val="24"/>
        </w:rPr>
        <w:t>0.4%</w:t>
      </w:r>
      <w:r>
        <w:rPr>
          <w:rFonts w:hint="eastAsia" w:ascii="Times New Roman"/>
          <w:color w:val="000000"/>
          <w:sz w:val="24"/>
          <w:szCs w:val="24"/>
        </w:rPr>
        <w:t>（</w:t>
      </w:r>
      <w:r>
        <w:rPr>
          <w:rFonts w:hint="eastAsia" w:ascii="Times New Roman"/>
          <w:i/>
          <w:iCs/>
          <w:color w:val="000000"/>
          <w:sz w:val="24"/>
          <w:szCs w:val="24"/>
        </w:rPr>
        <w:t>k</w:t>
      </w:r>
      <w:r>
        <w:rPr>
          <w:rFonts w:ascii="Times New Roman"/>
          <w:color w:val="000000"/>
          <w:sz w:val="24"/>
          <w:szCs w:val="24"/>
        </w:rPr>
        <w:t>=2</w:t>
      </w:r>
      <w:r>
        <w:rPr>
          <w:rFonts w:hint="eastAsia" w:ascii="Times New Roman"/>
          <w:color w:val="000000"/>
          <w:sz w:val="24"/>
          <w:szCs w:val="24"/>
        </w:rPr>
        <w:t>）</w:t>
      </w:r>
      <w:r>
        <w:rPr>
          <w:rFonts w:ascii="Times New Roman"/>
          <w:color w:val="000000"/>
          <w:sz w:val="24"/>
          <w:szCs w:val="24"/>
        </w:rPr>
        <w:t>，</w:t>
      </w:r>
      <w:r>
        <w:rPr>
          <w:rFonts w:hint="eastAsia" w:ascii="Times New Roman"/>
          <w:sz w:val="24"/>
          <w:szCs w:val="24"/>
        </w:rPr>
        <w:t>则</w:t>
      </w:r>
      <w:r>
        <w:rPr>
          <w:rFonts w:ascii="Times New Roman"/>
          <w:color w:val="000000"/>
          <w:sz w:val="24"/>
          <w:szCs w:val="24"/>
        </w:rPr>
        <w:t>该项引入的</w:t>
      </w:r>
      <w:r>
        <w:rPr>
          <w:rFonts w:hint="eastAsia" w:ascii="Times New Roman"/>
          <w:color w:val="000000"/>
          <w:sz w:val="24"/>
          <w:szCs w:val="24"/>
        </w:rPr>
        <w:t>标准</w:t>
      </w:r>
      <w:r>
        <w:rPr>
          <w:rFonts w:ascii="Times New Roman"/>
          <w:color w:val="000000"/>
          <w:sz w:val="24"/>
          <w:szCs w:val="24"/>
        </w:rPr>
        <w:t>不确定度</w:t>
      </w:r>
      <w:r>
        <w:rPr>
          <w:rFonts w:ascii="Times New Roman"/>
          <w:i/>
          <w:color w:val="000000"/>
          <w:kern w:val="2"/>
          <w:sz w:val="24"/>
          <w:szCs w:val="24"/>
        </w:rPr>
        <w:t>u</w:t>
      </w:r>
      <w:r>
        <w:rPr>
          <w:rFonts w:ascii="Times New Roman"/>
          <w:color w:val="000000"/>
          <w:kern w:val="2"/>
          <w:sz w:val="24"/>
          <w:szCs w:val="24"/>
          <w:vertAlign w:val="subscript"/>
        </w:rPr>
        <w:t>1</w:t>
      </w:r>
      <w:r>
        <w:rPr>
          <w:rFonts w:ascii="Times New Roman"/>
          <w:sz w:val="24"/>
          <w:szCs w:val="24"/>
        </w:rPr>
        <w:t>=</w:t>
      </w:r>
      <w:r>
        <w:rPr>
          <w:rFonts w:ascii="Times New Roman"/>
          <w:color w:val="000000"/>
          <w:sz w:val="24"/>
          <w:szCs w:val="24"/>
        </w:rPr>
        <w:t>0.2%</w:t>
      </w:r>
      <w:r>
        <w:rPr>
          <w:rFonts w:ascii="Times New Roman"/>
          <w:sz w:val="24"/>
          <w:szCs w:val="24"/>
        </w:rPr>
        <w:t>。</w:t>
      </w:r>
    </w:p>
    <w:p>
      <w:pPr>
        <w:pStyle w:val="72"/>
        <w:spacing w:line="360" w:lineRule="auto"/>
        <w:ind w:firstLine="480" w:firstLineChars="200"/>
        <w:rPr>
          <w:rFonts w:ascii="Times New Roman"/>
          <w:sz w:val="24"/>
          <w:szCs w:val="24"/>
        </w:rPr>
      </w:pPr>
    </w:p>
    <w:p>
      <w:pPr>
        <w:pStyle w:val="72"/>
        <w:spacing w:line="360" w:lineRule="auto"/>
        <w:ind w:firstLine="480" w:firstLineChars="200"/>
        <w:rPr>
          <w:rFonts w:ascii="Times New Roman"/>
          <w:sz w:val="24"/>
          <w:szCs w:val="24"/>
        </w:rPr>
      </w:pPr>
    </w:p>
    <w:p>
      <w:pPr>
        <w:spacing w:line="360" w:lineRule="auto"/>
        <w:ind w:left="0" w:leftChars="0" w:firstLine="0" w:firstLineChars="0"/>
        <w:jc w:val="both"/>
        <w:rPr>
          <w:color w:val="000000"/>
        </w:rPr>
      </w:pPr>
      <w:r>
        <w:rPr>
          <w:rFonts w:eastAsiaTheme="minorEastAsia"/>
        </w:rPr>
        <w:t>C.1</w:t>
      </w:r>
      <w:r>
        <w:rPr>
          <w:rFonts w:hint="eastAsia" w:eastAsiaTheme="minorEastAsia"/>
        </w:rPr>
        <w:t>.</w:t>
      </w:r>
      <w:r>
        <w:rPr>
          <w:rFonts w:eastAsiaTheme="minorEastAsia"/>
        </w:rPr>
        <w:t>5</w:t>
      </w:r>
      <w:r>
        <w:rPr>
          <w:rFonts w:hint="eastAsia" w:eastAsiaTheme="minorEastAsia"/>
        </w:rPr>
        <w:t>.2</w:t>
      </w:r>
      <w:r>
        <w:rPr>
          <w:rFonts w:hint="eastAsia" w:eastAsiaTheme="minorEastAsia"/>
          <w:lang w:val="en-US" w:eastAsia="zh-CN"/>
        </w:rPr>
        <w:t>探测器</w:t>
      </w:r>
      <w:r>
        <w:t>测量重复性引入的</w:t>
      </w:r>
      <w:r>
        <w:rPr>
          <w:rFonts w:hint="eastAsia"/>
        </w:rPr>
        <w:t>标准</w:t>
      </w:r>
      <w:r>
        <w:t>不确定</w:t>
      </w:r>
      <w:r>
        <w:rPr>
          <w:rFonts w:hint="eastAsia"/>
        </w:rPr>
        <w:t>度</w:t>
      </w:r>
      <w:r>
        <w:rPr>
          <w:rFonts w:hint="eastAsia"/>
          <w:color w:val="000000"/>
        </w:rPr>
        <w:t>分量</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20"/>
        <w:gridCol w:w="1220"/>
        <w:gridCol w:w="1220"/>
        <w:gridCol w:w="1220"/>
        <w:gridCol w:w="1221"/>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17" w:type="dxa"/>
            <w:vAlign w:val="center"/>
          </w:tcPr>
          <w:p>
            <w:pPr>
              <w:spacing w:line="240" w:lineRule="auto"/>
              <w:ind w:left="0" w:leftChars="0" w:firstLine="0" w:firstLineChars="0"/>
              <w:jc w:val="both"/>
              <w:rPr>
                <w:sz w:val="21"/>
                <w:szCs w:val="21"/>
              </w:rPr>
            </w:pPr>
            <w:r>
              <w:rPr>
                <w:rFonts w:hint="eastAsia"/>
                <w:sz w:val="21"/>
                <w:szCs w:val="21"/>
              </w:rPr>
              <w:t>次数</w:t>
            </w:r>
          </w:p>
        </w:tc>
        <w:tc>
          <w:tcPr>
            <w:tcW w:w="1220" w:type="dxa"/>
            <w:vAlign w:val="center"/>
          </w:tcPr>
          <w:p>
            <w:pPr>
              <w:spacing w:line="240" w:lineRule="auto"/>
              <w:ind w:left="0" w:leftChars="0" w:firstLine="0" w:firstLineChars="0"/>
              <w:jc w:val="both"/>
              <w:rPr>
                <w:sz w:val="21"/>
                <w:szCs w:val="21"/>
              </w:rPr>
            </w:pPr>
            <w:r>
              <w:rPr>
                <w:rFonts w:hint="eastAsia"/>
                <w:sz w:val="21"/>
                <w:szCs w:val="21"/>
              </w:rPr>
              <w:t>1</w:t>
            </w:r>
          </w:p>
        </w:tc>
        <w:tc>
          <w:tcPr>
            <w:tcW w:w="1220" w:type="dxa"/>
            <w:vAlign w:val="center"/>
          </w:tcPr>
          <w:p>
            <w:pPr>
              <w:spacing w:line="240" w:lineRule="auto"/>
              <w:ind w:left="0" w:leftChars="0" w:firstLine="0" w:firstLineChars="0"/>
              <w:jc w:val="both"/>
              <w:rPr>
                <w:sz w:val="21"/>
                <w:szCs w:val="21"/>
              </w:rPr>
            </w:pPr>
            <w:r>
              <w:rPr>
                <w:rFonts w:hint="eastAsia"/>
                <w:sz w:val="21"/>
                <w:szCs w:val="21"/>
              </w:rPr>
              <w:t>2</w:t>
            </w:r>
          </w:p>
        </w:tc>
        <w:tc>
          <w:tcPr>
            <w:tcW w:w="1220" w:type="dxa"/>
            <w:vAlign w:val="center"/>
          </w:tcPr>
          <w:p>
            <w:pPr>
              <w:spacing w:line="240" w:lineRule="auto"/>
              <w:ind w:left="0" w:leftChars="0" w:firstLine="0" w:firstLineChars="0"/>
              <w:jc w:val="both"/>
              <w:rPr>
                <w:sz w:val="21"/>
                <w:szCs w:val="21"/>
              </w:rPr>
            </w:pPr>
            <w:r>
              <w:rPr>
                <w:rFonts w:hint="eastAsia"/>
                <w:sz w:val="21"/>
                <w:szCs w:val="21"/>
              </w:rPr>
              <w:t>3</w:t>
            </w:r>
          </w:p>
        </w:tc>
        <w:tc>
          <w:tcPr>
            <w:tcW w:w="1220" w:type="dxa"/>
            <w:vAlign w:val="center"/>
          </w:tcPr>
          <w:p>
            <w:pPr>
              <w:spacing w:line="240" w:lineRule="auto"/>
              <w:ind w:left="0" w:leftChars="0" w:firstLine="0" w:firstLineChars="0"/>
              <w:jc w:val="both"/>
              <w:rPr>
                <w:sz w:val="21"/>
                <w:szCs w:val="21"/>
              </w:rPr>
            </w:pPr>
            <w:r>
              <w:rPr>
                <w:rFonts w:hint="eastAsia"/>
                <w:sz w:val="21"/>
                <w:szCs w:val="21"/>
              </w:rPr>
              <w:t>4</w:t>
            </w:r>
          </w:p>
        </w:tc>
        <w:tc>
          <w:tcPr>
            <w:tcW w:w="1221" w:type="dxa"/>
            <w:vAlign w:val="center"/>
          </w:tcPr>
          <w:p>
            <w:pPr>
              <w:spacing w:line="240" w:lineRule="auto"/>
              <w:ind w:left="0" w:leftChars="0" w:firstLine="0" w:firstLineChars="0"/>
              <w:jc w:val="both"/>
              <w:rPr>
                <w:sz w:val="21"/>
                <w:szCs w:val="21"/>
              </w:rPr>
            </w:pPr>
            <w:r>
              <w:rPr>
                <w:rFonts w:hint="eastAsia"/>
                <w:sz w:val="21"/>
                <w:szCs w:val="21"/>
              </w:rPr>
              <w:t>5</w:t>
            </w:r>
          </w:p>
        </w:tc>
        <w:tc>
          <w:tcPr>
            <w:tcW w:w="1221" w:type="dxa"/>
            <w:vAlign w:val="center"/>
          </w:tcPr>
          <w:p>
            <w:pPr>
              <w:spacing w:line="240" w:lineRule="auto"/>
              <w:ind w:left="0" w:leftChars="0" w:firstLine="0" w:firstLineChars="0"/>
              <w:jc w:val="both"/>
              <w:rPr>
                <w:sz w:val="21"/>
                <w:szCs w:val="21"/>
              </w:rPr>
            </w:pPr>
            <w:r>
              <w:rPr>
                <w:rFonts w:hint="eastAsia"/>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217" w:type="dxa"/>
            <w:vAlign w:val="center"/>
          </w:tcPr>
          <w:p>
            <w:pPr>
              <w:spacing w:line="240" w:lineRule="auto"/>
              <w:ind w:left="0" w:leftChars="0" w:firstLine="0" w:firstLineChars="0"/>
              <w:jc w:val="both"/>
              <w:rPr>
                <w:sz w:val="21"/>
                <w:szCs w:val="21"/>
              </w:rPr>
            </w:pPr>
            <w:r>
              <w:rPr>
                <w:rFonts w:hint="eastAsia"/>
                <w:sz w:val="21"/>
                <w:szCs w:val="21"/>
              </w:rPr>
              <w:t>测量值</w:t>
            </w:r>
          </w:p>
          <w:p>
            <w:pPr>
              <w:spacing w:line="240" w:lineRule="auto"/>
              <w:ind w:left="0" w:leftChars="0" w:firstLine="0" w:firstLineChars="0"/>
              <w:jc w:val="both"/>
              <w:rPr>
                <w:rFonts w:hint="eastAsia"/>
                <w:sz w:val="21"/>
                <w:szCs w:val="21"/>
                <w:lang w:val="en-US" w:eastAsia="zh-CN"/>
              </w:rPr>
            </w:pPr>
            <w:r>
              <w:rPr>
                <w:rFonts w:hint="eastAsia"/>
                <w:sz w:val="21"/>
                <w:szCs w:val="21"/>
              </w:rPr>
              <w:t>/</w:t>
            </w:r>
            <w:r>
              <w:rPr>
                <w:rFonts w:hint="eastAsia"/>
                <w:sz w:val="21"/>
                <w:szCs w:val="21"/>
                <w:lang w:val="en-US" w:eastAsia="zh-CN"/>
              </w:rPr>
              <w:sym w:font="Symbol" w:char="006D"/>
            </w:r>
            <w:r>
              <w:rPr>
                <w:rFonts w:hint="eastAsia"/>
                <w:sz w:val="21"/>
                <w:szCs w:val="21"/>
                <w:lang w:val="en-US" w:eastAsia="zh-CN"/>
              </w:rPr>
              <w:t>A</w:t>
            </w:r>
          </w:p>
        </w:tc>
        <w:tc>
          <w:tcPr>
            <w:tcW w:w="1220" w:type="dxa"/>
            <w:vAlign w:val="center"/>
          </w:tcPr>
          <w:p>
            <w:pPr>
              <w:spacing w:line="240" w:lineRule="auto"/>
              <w:ind w:left="0" w:leftChars="0" w:firstLine="0" w:firstLineChars="0"/>
              <w:jc w:val="both"/>
              <w:rPr>
                <w:sz w:val="21"/>
                <w:szCs w:val="21"/>
              </w:rPr>
            </w:pPr>
            <w:r>
              <w:rPr>
                <w:rFonts w:hint="eastAsia"/>
                <w:sz w:val="21"/>
                <w:szCs w:val="21"/>
                <w:lang w:val="en-US" w:eastAsia="zh-CN"/>
              </w:rPr>
              <w:t>0.8872</w:t>
            </w:r>
          </w:p>
        </w:tc>
        <w:tc>
          <w:tcPr>
            <w:tcW w:w="1220" w:type="dxa"/>
            <w:vAlign w:val="center"/>
          </w:tcPr>
          <w:p>
            <w:pPr>
              <w:spacing w:line="240" w:lineRule="auto"/>
              <w:ind w:left="0" w:leftChars="0" w:firstLine="0" w:firstLineChars="0"/>
              <w:jc w:val="both"/>
              <w:rPr>
                <w:sz w:val="21"/>
                <w:szCs w:val="21"/>
              </w:rPr>
            </w:pPr>
            <w:r>
              <w:rPr>
                <w:rFonts w:hint="eastAsia"/>
                <w:sz w:val="21"/>
                <w:szCs w:val="21"/>
                <w:lang w:val="en-US" w:eastAsia="zh-CN"/>
              </w:rPr>
              <w:t>0.8874</w:t>
            </w:r>
          </w:p>
        </w:tc>
        <w:tc>
          <w:tcPr>
            <w:tcW w:w="1220" w:type="dxa"/>
            <w:vAlign w:val="center"/>
          </w:tcPr>
          <w:p>
            <w:pPr>
              <w:spacing w:line="240" w:lineRule="auto"/>
              <w:ind w:left="0" w:leftChars="0" w:firstLine="0" w:firstLineChars="0"/>
              <w:jc w:val="both"/>
              <w:rPr>
                <w:sz w:val="21"/>
                <w:szCs w:val="21"/>
              </w:rPr>
            </w:pPr>
            <w:r>
              <w:rPr>
                <w:rFonts w:hint="eastAsia"/>
                <w:sz w:val="21"/>
                <w:szCs w:val="21"/>
                <w:lang w:val="en-US" w:eastAsia="zh-CN"/>
              </w:rPr>
              <w:t>0.8872</w:t>
            </w:r>
          </w:p>
        </w:tc>
        <w:tc>
          <w:tcPr>
            <w:tcW w:w="1220" w:type="dxa"/>
            <w:vAlign w:val="center"/>
          </w:tcPr>
          <w:p>
            <w:pPr>
              <w:spacing w:line="240" w:lineRule="auto"/>
              <w:ind w:left="0" w:leftChars="0" w:firstLine="0" w:firstLineChars="0"/>
              <w:jc w:val="both"/>
              <w:rPr>
                <w:sz w:val="21"/>
                <w:szCs w:val="21"/>
              </w:rPr>
            </w:pPr>
            <w:r>
              <w:rPr>
                <w:rFonts w:hint="eastAsia"/>
                <w:sz w:val="21"/>
                <w:szCs w:val="21"/>
                <w:lang w:val="en-US" w:eastAsia="zh-CN"/>
              </w:rPr>
              <w:t>0.8874</w:t>
            </w:r>
          </w:p>
        </w:tc>
        <w:tc>
          <w:tcPr>
            <w:tcW w:w="1221" w:type="dxa"/>
            <w:vAlign w:val="center"/>
          </w:tcPr>
          <w:p>
            <w:pPr>
              <w:spacing w:line="240" w:lineRule="auto"/>
              <w:ind w:left="0" w:leftChars="0" w:firstLine="0" w:firstLineChars="0"/>
              <w:jc w:val="both"/>
              <w:rPr>
                <w:sz w:val="21"/>
                <w:szCs w:val="21"/>
              </w:rPr>
            </w:pPr>
            <w:r>
              <w:rPr>
                <w:rFonts w:hint="eastAsia"/>
                <w:sz w:val="21"/>
                <w:szCs w:val="21"/>
                <w:lang w:val="en-US" w:eastAsia="zh-CN"/>
              </w:rPr>
              <w:t>0.8871</w:t>
            </w:r>
          </w:p>
        </w:tc>
        <w:tc>
          <w:tcPr>
            <w:tcW w:w="1221" w:type="dxa"/>
            <w:vAlign w:val="center"/>
          </w:tcPr>
          <w:p>
            <w:pPr>
              <w:spacing w:line="240" w:lineRule="auto"/>
              <w:ind w:left="0" w:leftChars="0" w:firstLine="0" w:firstLineChars="0"/>
              <w:jc w:val="both"/>
              <w:rPr>
                <w:sz w:val="21"/>
                <w:szCs w:val="21"/>
              </w:rPr>
            </w:pPr>
            <w:r>
              <w:rPr>
                <w:rFonts w:hint="eastAsia"/>
                <w:sz w:val="21"/>
                <w:szCs w:val="21"/>
                <w:lang w:val="en-US" w:eastAsia="zh-CN"/>
              </w:rPr>
              <w:t>0.8873</w:t>
            </w:r>
          </w:p>
        </w:tc>
      </w:tr>
    </w:tbl>
    <w:p>
      <w:pPr>
        <w:spacing w:line="360" w:lineRule="auto"/>
        <w:ind w:left="0" w:leftChars="0" w:firstLine="360" w:firstLineChars="150"/>
        <w:jc w:val="both"/>
      </w:pPr>
      <w:r>
        <w:rPr>
          <w:rFonts w:hint="eastAsia"/>
        </w:rPr>
        <w:t>采用</w:t>
      </w:r>
      <w:r>
        <w:t>A类</w:t>
      </w:r>
      <w:r>
        <w:rPr>
          <w:rFonts w:hint="eastAsia"/>
        </w:rPr>
        <w:t>评定</w:t>
      </w:r>
      <w:r>
        <w:t>方法</w:t>
      </w:r>
      <w:r>
        <w:rPr>
          <w:rFonts w:hint="eastAsia"/>
        </w:rPr>
        <w:t>，计算得到</w:t>
      </w:r>
      <w:r>
        <w:rPr>
          <w:rFonts w:hint="eastAsia"/>
          <w:bCs/>
          <w:color w:val="000000"/>
        </w:rPr>
        <w:t>测量</w:t>
      </w:r>
      <w:r>
        <w:rPr>
          <w:bCs/>
          <w:color w:val="000000"/>
        </w:rPr>
        <w:t>重复性</w:t>
      </w:r>
      <w:r>
        <w:t>引入的标准不确定度</w:t>
      </w:r>
      <w:r>
        <w:rPr>
          <w:i/>
          <w:color w:val="000000"/>
        </w:rPr>
        <w:t>u</w:t>
      </w:r>
      <w:r>
        <w:rPr>
          <w:color w:val="000000"/>
          <w:vertAlign w:val="subscript"/>
        </w:rPr>
        <w:t>2</w:t>
      </w:r>
      <w:r>
        <w:rPr>
          <w:color w:val="000000"/>
        </w:rPr>
        <w:t>=</w:t>
      </w:r>
      <w:r>
        <w:t>0.0</w:t>
      </w:r>
      <w:r>
        <w:rPr>
          <w:rFonts w:hint="eastAsia"/>
          <w:lang w:val="en-US" w:eastAsia="zh-CN"/>
        </w:rPr>
        <w:t>2</w:t>
      </w:r>
      <w:r>
        <w:t>%。</w:t>
      </w:r>
    </w:p>
    <w:p>
      <w:pPr>
        <w:spacing w:line="360" w:lineRule="auto"/>
        <w:ind w:left="0" w:leftChars="0" w:firstLine="0" w:firstLineChars="0"/>
        <w:jc w:val="both"/>
      </w:pPr>
      <w:r>
        <w:rPr>
          <w:rFonts w:eastAsiaTheme="minorEastAsia"/>
        </w:rPr>
        <w:t>C.1</w:t>
      </w:r>
      <w:r>
        <w:rPr>
          <w:rFonts w:hint="eastAsia" w:eastAsiaTheme="minorEastAsia"/>
        </w:rPr>
        <w:t>.</w:t>
      </w:r>
      <w:r>
        <w:rPr>
          <w:rFonts w:eastAsiaTheme="minorEastAsia"/>
        </w:rPr>
        <w:t>5</w:t>
      </w:r>
      <w:r>
        <w:rPr>
          <w:rFonts w:hint="eastAsia" w:eastAsiaTheme="minorEastAsia"/>
        </w:rPr>
        <w:t>.</w:t>
      </w:r>
      <w:r>
        <w:rPr>
          <w:rFonts w:hint="eastAsia" w:eastAsiaTheme="minorEastAsia"/>
          <w:lang w:val="en-US" w:eastAsia="zh-CN"/>
        </w:rPr>
        <w:t>3</w:t>
      </w:r>
      <w:r>
        <w:rPr>
          <w:rFonts w:asciiTheme="minorEastAsia" w:hAnsiTheme="minorEastAsia" w:eastAsiaTheme="minorEastAsia"/>
        </w:rPr>
        <w:t xml:space="preserve"> </w:t>
      </w:r>
      <w:r>
        <w:rPr>
          <w:rFonts w:hint="eastAsia"/>
          <w:bCs/>
          <w:color w:val="000000"/>
        </w:rPr>
        <w:t>杂散光</w:t>
      </w:r>
      <w:r>
        <w:t>引入的</w:t>
      </w:r>
      <w:r>
        <w:rPr>
          <w:rFonts w:hint="eastAsia"/>
        </w:rPr>
        <w:t>标准</w:t>
      </w:r>
      <w:r>
        <w:t>不确定</w:t>
      </w:r>
      <w:r>
        <w:rPr>
          <w:rFonts w:hint="eastAsia"/>
        </w:rPr>
        <w:t>度</w:t>
      </w:r>
      <w:r>
        <w:rPr>
          <w:rFonts w:hint="eastAsia"/>
          <w:color w:val="000000"/>
        </w:rPr>
        <w:t>分量</w:t>
      </w:r>
    </w:p>
    <w:p>
      <w:pPr>
        <w:spacing w:line="360" w:lineRule="auto"/>
        <w:ind w:left="0" w:leftChars="0"/>
        <w:jc w:val="both"/>
      </w:pPr>
      <w:r>
        <w:rPr>
          <w:rFonts w:hint="eastAsia"/>
          <w:bCs/>
          <w:color w:val="000000"/>
        </w:rPr>
        <w:t>杂散光引入的辐亮度最大差异为</w:t>
      </w:r>
      <w:r>
        <w:rPr>
          <w:bCs/>
          <w:color w:val="000000"/>
        </w:rPr>
        <w:t>0.1%</w:t>
      </w:r>
      <w:r>
        <w:rPr>
          <w:rFonts w:hint="eastAsia"/>
        </w:rPr>
        <w:t>，按均匀</w:t>
      </w:r>
      <w:r>
        <w:t>分布</w:t>
      </w:r>
      <w:r>
        <w:rPr>
          <w:rFonts w:hint="eastAsia"/>
        </w:rPr>
        <w:t>，</w:t>
      </w:r>
      <w:r>
        <w:rPr>
          <w:rFonts w:hint="eastAsia"/>
          <w:i/>
        </w:rPr>
        <w:t>k</w:t>
      </w:r>
      <w:r>
        <w:rPr>
          <w:rFonts w:hint="eastAsia"/>
        </w:rPr>
        <w:t>=</w:t>
      </w:r>
      <w:r>
        <w:rPr>
          <w:position w:val="-8"/>
        </w:rPr>
        <w:object>
          <v:shape id="_x0000_i1029" o:spt="75" type="#_x0000_t75" style="height:20pt;width:16.5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t>，</w:t>
      </w:r>
      <w:r>
        <w:rPr>
          <w:rFonts w:hint="eastAsia"/>
          <w:bCs/>
          <w:color w:val="000000"/>
        </w:rPr>
        <w:t>则该项</w:t>
      </w:r>
      <w:r>
        <w:rPr>
          <w:rFonts w:hint="eastAsia"/>
        </w:rPr>
        <w:t>引入的标准不确定度</w:t>
      </w:r>
      <w:r>
        <w:rPr>
          <w:i/>
          <w:color w:val="000000"/>
        </w:rPr>
        <w:t>u</w:t>
      </w:r>
      <w:r>
        <w:rPr>
          <w:rFonts w:hint="eastAsia"/>
          <w:color w:val="000000"/>
          <w:vertAlign w:val="subscript"/>
          <w:lang w:val="en-US" w:eastAsia="zh-CN"/>
        </w:rPr>
        <w:t>6</w:t>
      </w:r>
      <w:r>
        <w:t>=</w:t>
      </w:r>
      <w:r>
        <w:rPr>
          <w:color w:val="000000"/>
        </w:rPr>
        <w:t>0.06%</w:t>
      </w:r>
      <w:r>
        <w:rPr>
          <w:rFonts w:hint="eastAsia"/>
        </w:rPr>
        <w:t>。</w:t>
      </w:r>
    </w:p>
    <w:p>
      <w:pPr>
        <w:spacing w:line="360" w:lineRule="auto"/>
        <w:ind w:left="0" w:leftChars="0" w:firstLine="0" w:firstLineChars="0"/>
        <w:jc w:val="both"/>
      </w:pPr>
      <w:r>
        <w:rPr>
          <w:rFonts w:eastAsiaTheme="minorEastAsia"/>
        </w:rPr>
        <w:t>C.1</w:t>
      </w:r>
      <w:r>
        <w:rPr>
          <w:rFonts w:hint="eastAsia" w:eastAsiaTheme="minorEastAsia"/>
        </w:rPr>
        <w:t>.</w:t>
      </w:r>
      <w:r>
        <w:rPr>
          <w:rFonts w:eastAsiaTheme="minorEastAsia"/>
        </w:rPr>
        <w:t>5</w:t>
      </w:r>
      <w:r>
        <w:rPr>
          <w:rFonts w:hint="eastAsia" w:eastAsiaTheme="minorEastAsia"/>
        </w:rPr>
        <w:t>.</w:t>
      </w:r>
      <w:r>
        <w:rPr>
          <w:rFonts w:hint="eastAsia" w:eastAsiaTheme="minorEastAsia"/>
          <w:lang w:val="en-US" w:eastAsia="zh-CN"/>
        </w:rPr>
        <w:t>4</w:t>
      </w:r>
      <w:r>
        <w:rPr>
          <w:rFonts w:asciiTheme="minorEastAsia" w:hAnsiTheme="minorEastAsia" w:eastAsiaTheme="minorEastAsia"/>
        </w:rPr>
        <w:t xml:space="preserve"> </w:t>
      </w:r>
      <w:r>
        <w:rPr>
          <w:rFonts w:hint="eastAsia"/>
          <w:bCs/>
          <w:color w:val="000000"/>
        </w:rPr>
        <w:t>光源波长</w:t>
      </w:r>
      <w:r>
        <w:rPr>
          <w:rFonts w:hint="eastAsia"/>
          <w:bCs/>
          <w:color w:val="000000"/>
          <w:lang w:val="en-US" w:eastAsia="zh-CN"/>
        </w:rPr>
        <w:t>变化</w:t>
      </w:r>
      <w:r>
        <w:t>引入的</w:t>
      </w:r>
      <w:r>
        <w:rPr>
          <w:rFonts w:hint="eastAsia"/>
        </w:rPr>
        <w:t>标准</w:t>
      </w:r>
      <w:r>
        <w:t>不确定</w:t>
      </w:r>
      <w:r>
        <w:rPr>
          <w:rFonts w:hint="eastAsia"/>
        </w:rPr>
        <w:t>度</w:t>
      </w:r>
      <w:r>
        <w:rPr>
          <w:rFonts w:hint="eastAsia"/>
          <w:color w:val="000000"/>
        </w:rPr>
        <w:t>分量</w:t>
      </w:r>
    </w:p>
    <w:p>
      <w:pPr>
        <w:spacing w:line="360" w:lineRule="auto"/>
        <w:ind w:left="0" w:leftChars="0"/>
        <w:jc w:val="both"/>
      </w:pPr>
      <w:r>
        <w:rPr>
          <w:rFonts w:hint="eastAsia"/>
          <w:bCs/>
          <w:color w:val="000000"/>
        </w:rPr>
        <w:t>光波长</w:t>
      </w:r>
      <w:r>
        <w:rPr>
          <w:rFonts w:hint="eastAsia"/>
          <w:bCs/>
          <w:color w:val="000000"/>
          <w:lang w:val="en-US" w:eastAsia="zh-CN"/>
        </w:rPr>
        <w:t>变化</w:t>
      </w:r>
      <w:r>
        <w:rPr>
          <w:rFonts w:hint="eastAsia"/>
          <w:bCs/>
          <w:color w:val="000000"/>
        </w:rPr>
        <w:t>测量引入的辐亮度最大差异为</w:t>
      </w:r>
      <w:r>
        <w:rPr>
          <w:bCs/>
          <w:color w:val="000000"/>
        </w:rPr>
        <w:t>0.02%</w:t>
      </w:r>
      <w:r>
        <w:rPr>
          <w:rFonts w:hint="eastAsia"/>
        </w:rPr>
        <w:t>，按均匀</w:t>
      </w:r>
      <w:r>
        <w:t>分布</w:t>
      </w:r>
      <w:r>
        <w:rPr>
          <w:rFonts w:hint="eastAsia"/>
        </w:rPr>
        <w:t>，</w:t>
      </w:r>
      <w:r>
        <w:rPr>
          <w:rFonts w:hint="eastAsia"/>
          <w:i/>
        </w:rPr>
        <w:t>k</w:t>
      </w:r>
      <w:r>
        <w:rPr>
          <w:rFonts w:hint="eastAsia"/>
        </w:rPr>
        <w:t>=</w:t>
      </w:r>
      <w:r>
        <w:rPr>
          <w:position w:val="-8"/>
        </w:rPr>
        <w:object>
          <v:shape id="_x0000_i1030" o:spt="75" type="#_x0000_t75" style="height:20pt;width:16.5pt;" o:ole="t" filled="f" o:preferrelative="t" stroked="f" coordsize="21600,21600">
            <v:path/>
            <v:fill on="f" focussize="0,0"/>
            <v:stroke on="f" joinstyle="miter"/>
            <v:imagedata r:id="rId28" o:title=""/>
            <o:lock v:ext="edit" aspectratio="t"/>
            <w10:wrap type="none"/>
            <w10:anchorlock/>
          </v:shape>
          <o:OLEObject Type="Embed" ProgID="Equation.DSMT4" ShapeID="_x0000_i1030" DrawAspect="Content" ObjectID="_1468075730" r:id="rId29">
            <o:LockedField>false</o:LockedField>
          </o:OLEObject>
        </w:object>
      </w:r>
      <w:r>
        <w:t>，</w:t>
      </w:r>
      <w:r>
        <w:rPr>
          <w:rFonts w:hint="eastAsia"/>
          <w:bCs/>
          <w:color w:val="000000"/>
        </w:rPr>
        <w:t>则该项</w:t>
      </w:r>
      <w:r>
        <w:rPr>
          <w:rFonts w:hint="eastAsia"/>
        </w:rPr>
        <w:t>引入的标准不确定度</w:t>
      </w:r>
      <w:r>
        <w:rPr>
          <w:i/>
          <w:color w:val="000000"/>
        </w:rPr>
        <w:t>u</w:t>
      </w:r>
      <w:r>
        <w:rPr>
          <w:rFonts w:hint="eastAsia"/>
          <w:color w:val="000000"/>
          <w:vertAlign w:val="subscript"/>
          <w:lang w:val="en-US" w:eastAsia="zh-CN"/>
        </w:rPr>
        <w:t>7</w:t>
      </w:r>
      <w:r>
        <w:t>=</w:t>
      </w:r>
      <w:r>
        <w:rPr>
          <w:color w:val="000000"/>
        </w:rPr>
        <w:t>0.012%</w:t>
      </w:r>
      <w:r>
        <w:rPr>
          <w:rFonts w:hint="eastAsia"/>
        </w:rPr>
        <w:t>。</w:t>
      </w:r>
    </w:p>
    <w:p>
      <w:pPr>
        <w:spacing w:line="360" w:lineRule="auto"/>
        <w:ind w:left="0" w:leftChars="0" w:firstLine="0" w:firstLineChars="0"/>
        <w:jc w:val="both"/>
        <w:rPr>
          <w:rFonts w:eastAsiaTheme="minorEastAsia"/>
          <w:b/>
        </w:rPr>
      </w:pPr>
      <w:r>
        <w:rPr>
          <w:rFonts w:eastAsiaTheme="minorEastAsia"/>
          <w:b/>
        </w:rPr>
        <w:t>C.1</w:t>
      </w:r>
      <w:r>
        <w:rPr>
          <w:rFonts w:hint="eastAsia" w:eastAsiaTheme="minorEastAsia"/>
          <w:b/>
        </w:rPr>
        <w:t>.</w:t>
      </w:r>
      <w:r>
        <w:rPr>
          <w:rFonts w:eastAsiaTheme="minorEastAsia"/>
          <w:b/>
        </w:rPr>
        <w:t>6</w:t>
      </w:r>
      <w:r>
        <w:rPr>
          <w:rFonts w:hint="eastAsia" w:eastAsiaTheme="minorEastAsia"/>
          <w:b/>
        </w:rPr>
        <w:t>合成</w:t>
      </w:r>
      <w:r>
        <w:rPr>
          <w:rFonts w:eastAsiaTheme="minorEastAsia"/>
          <w:b/>
        </w:rPr>
        <w:t>标准</w:t>
      </w:r>
      <w:r>
        <w:rPr>
          <w:rFonts w:hint="eastAsia" w:eastAsiaTheme="minorEastAsia"/>
          <w:b/>
        </w:rPr>
        <w:t>不确定</w:t>
      </w:r>
      <w:r>
        <w:rPr>
          <w:rFonts w:eastAsiaTheme="minorEastAsia"/>
          <w:b/>
        </w:rPr>
        <w:t>度</w:t>
      </w:r>
    </w:p>
    <w:p>
      <w:pPr>
        <w:pStyle w:val="72"/>
        <w:spacing w:line="360" w:lineRule="auto"/>
        <w:ind w:firstLine="480" w:firstLineChars="200"/>
        <w:rPr>
          <w:rFonts w:ascii="Times New Roman" w:eastAsiaTheme="minorEastAsia"/>
          <w:kern w:val="2"/>
          <w:sz w:val="24"/>
          <w:szCs w:val="24"/>
        </w:rPr>
      </w:pPr>
      <w:r>
        <w:rPr>
          <w:rFonts w:hint="eastAsia" w:ascii="Times New Roman" w:eastAsiaTheme="minorEastAsia"/>
          <w:kern w:val="2"/>
          <w:sz w:val="24"/>
          <w:szCs w:val="24"/>
          <w:lang w:val="en-US" w:eastAsia="zh-CN"/>
        </w:rPr>
        <w:t>输出</w:t>
      </w:r>
      <w:r>
        <w:rPr>
          <w:rFonts w:hint="eastAsia" w:ascii="Times New Roman" w:eastAsiaTheme="minorEastAsia"/>
          <w:kern w:val="2"/>
          <w:sz w:val="24"/>
          <w:szCs w:val="24"/>
        </w:rPr>
        <w:t>辐亮度标准不确定</w:t>
      </w:r>
      <w:r>
        <w:rPr>
          <w:rFonts w:ascii="Times New Roman" w:eastAsiaTheme="minorEastAsia"/>
          <w:kern w:val="2"/>
          <w:sz w:val="24"/>
          <w:szCs w:val="24"/>
        </w:rPr>
        <w:t>度汇总</w:t>
      </w:r>
      <w:r>
        <w:rPr>
          <w:rFonts w:hint="eastAsia" w:ascii="Times New Roman" w:eastAsiaTheme="minorEastAsia"/>
          <w:kern w:val="2"/>
          <w:sz w:val="24"/>
          <w:szCs w:val="24"/>
        </w:rPr>
        <w:t>如</w:t>
      </w:r>
      <w:r>
        <w:rPr>
          <w:rFonts w:ascii="Times New Roman" w:eastAsiaTheme="minorEastAsia"/>
          <w:kern w:val="2"/>
          <w:sz w:val="24"/>
          <w:szCs w:val="24"/>
        </w:rPr>
        <w:t>表</w:t>
      </w:r>
      <w:r>
        <w:rPr>
          <w:rFonts w:ascii="Times New Roman"/>
          <w:sz w:val="24"/>
          <w:szCs w:val="24"/>
        </w:rPr>
        <w:t>C.1.2</w:t>
      </w:r>
      <w:r>
        <w:rPr>
          <w:sz w:val="24"/>
          <w:szCs w:val="24"/>
        </w:rPr>
        <w:t>所示</w:t>
      </w:r>
    </w:p>
    <w:p>
      <w:pPr>
        <w:spacing w:line="240" w:lineRule="auto"/>
        <w:ind w:left="0" w:leftChars="0" w:firstLine="0" w:firstLineChars="0"/>
        <w:jc w:val="both"/>
      </w:pPr>
      <w:r>
        <w:rPr>
          <w:rFonts w:hint="eastAsia"/>
        </w:rPr>
        <w:t>表C.</w:t>
      </w:r>
      <w:r>
        <w:t xml:space="preserve">1.2 </w:t>
      </w:r>
      <w:r>
        <w:rPr>
          <w:rFonts w:hint="eastAsia"/>
          <w:lang w:val="en-US" w:eastAsia="zh-CN"/>
        </w:rPr>
        <w:t>输出辐亮度</w:t>
      </w:r>
      <w:r>
        <w:rPr>
          <w:rFonts w:hint="eastAsia"/>
        </w:rPr>
        <w:t>标准不确定</w:t>
      </w:r>
      <w:r>
        <w:t>度分量汇总表</w:t>
      </w:r>
    </w:p>
    <w:tbl>
      <w:tblPr>
        <w:tblStyle w:val="3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2900"/>
        <w:gridCol w:w="237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pPr>
              <w:spacing w:line="240" w:lineRule="auto"/>
              <w:ind w:left="0" w:leftChars="0" w:firstLine="0" w:firstLineChars="0"/>
              <w:jc w:val="center"/>
            </w:pPr>
            <w:r>
              <w:rPr>
                <w:rFonts w:hint="eastAsia"/>
              </w:rPr>
              <w:t>不确定</w:t>
            </w:r>
            <w:r>
              <w:t>分量</w:t>
            </w:r>
          </w:p>
        </w:tc>
        <w:tc>
          <w:tcPr>
            <w:tcW w:w="2900" w:type="dxa"/>
            <w:vAlign w:val="center"/>
          </w:tcPr>
          <w:p>
            <w:pPr>
              <w:spacing w:line="240" w:lineRule="auto"/>
              <w:ind w:left="0" w:leftChars="0" w:firstLine="0" w:firstLineChars="0"/>
              <w:jc w:val="center"/>
            </w:pPr>
            <w:r>
              <w:rPr>
                <w:rFonts w:hint="eastAsia"/>
              </w:rPr>
              <w:t>不确定</w:t>
            </w:r>
            <w:r>
              <w:t>来源</w:t>
            </w:r>
          </w:p>
        </w:tc>
        <w:tc>
          <w:tcPr>
            <w:tcW w:w="2370" w:type="dxa"/>
            <w:vAlign w:val="center"/>
          </w:tcPr>
          <w:p>
            <w:pPr>
              <w:spacing w:line="240" w:lineRule="auto"/>
              <w:ind w:left="0" w:leftChars="0" w:firstLine="0" w:firstLineChars="0"/>
              <w:jc w:val="center"/>
            </w:pPr>
            <w:r>
              <w:rPr>
                <w:rFonts w:hint="eastAsia"/>
              </w:rPr>
              <w:t>评定方法</w:t>
            </w:r>
          </w:p>
        </w:tc>
        <w:tc>
          <w:tcPr>
            <w:tcW w:w="2180" w:type="dxa"/>
            <w:vAlign w:val="center"/>
          </w:tcPr>
          <w:p>
            <w:pPr>
              <w:spacing w:line="240" w:lineRule="auto"/>
              <w:ind w:left="0" w:leftChars="0" w:firstLine="0" w:firstLineChars="0"/>
              <w:jc w:val="center"/>
            </w:pPr>
            <w:r>
              <w:rPr>
                <w:rFonts w:hint="eastAsia"/>
              </w:rPr>
              <w:t>相对标准</w:t>
            </w:r>
            <w:r>
              <w:t>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bottom"/>
          </w:tcPr>
          <w:p>
            <w:pPr>
              <w:spacing w:line="240" w:lineRule="auto"/>
              <w:ind w:left="0" w:leftChars="0" w:firstLine="0" w:firstLineChars="0"/>
              <w:jc w:val="center"/>
            </w:pPr>
            <w:r>
              <w:rPr>
                <w:i/>
                <w:color w:val="000000"/>
              </w:rPr>
              <w:t>u</w:t>
            </w:r>
            <w:r>
              <w:rPr>
                <w:color w:val="000000"/>
                <w:vertAlign w:val="subscript"/>
              </w:rPr>
              <w:t>1</w:t>
            </w:r>
          </w:p>
        </w:tc>
        <w:tc>
          <w:tcPr>
            <w:tcW w:w="2900" w:type="dxa"/>
            <w:vAlign w:val="bottom"/>
          </w:tcPr>
          <w:p>
            <w:pPr>
              <w:spacing w:line="240" w:lineRule="auto"/>
              <w:ind w:left="0" w:leftChars="0" w:firstLine="0" w:firstLineChars="0"/>
              <w:jc w:val="center"/>
            </w:pPr>
            <w:r>
              <w:rPr>
                <w:rFonts w:hint="eastAsia"/>
              </w:rPr>
              <w:t>标准探测器溯源</w:t>
            </w:r>
          </w:p>
        </w:tc>
        <w:tc>
          <w:tcPr>
            <w:tcW w:w="2370" w:type="dxa"/>
            <w:vAlign w:val="bottom"/>
          </w:tcPr>
          <w:p>
            <w:pPr>
              <w:spacing w:line="240" w:lineRule="auto"/>
              <w:ind w:left="0" w:leftChars="0" w:firstLine="0" w:firstLineChars="0"/>
              <w:jc w:val="center"/>
            </w:pPr>
            <w:r>
              <w:rPr>
                <w:rFonts w:hint="eastAsia"/>
              </w:rPr>
              <w:t>B</w:t>
            </w:r>
            <w:r>
              <w:t>类</w:t>
            </w:r>
          </w:p>
        </w:tc>
        <w:tc>
          <w:tcPr>
            <w:tcW w:w="2180" w:type="dxa"/>
            <w:vAlign w:val="bottom"/>
          </w:tcPr>
          <w:p>
            <w:pPr>
              <w:spacing w:line="240" w:lineRule="auto"/>
              <w:ind w:left="0" w:leftChars="0" w:firstLine="0" w:firstLineChars="0"/>
              <w:jc w:val="cente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8" w:type="dxa"/>
            <w:vAlign w:val="bottom"/>
          </w:tcPr>
          <w:p>
            <w:pPr>
              <w:spacing w:line="240" w:lineRule="auto"/>
              <w:ind w:left="0" w:leftChars="0" w:firstLine="0" w:firstLineChars="0"/>
              <w:jc w:val="center"/>
            </w:pPr>
            <w:r>
              <w:rPr>
                <w:i/>
                <w:color w:val="000000"/>
              </w:rPr>
              <w:t>u</w:t>
            </w:r>
            <w:r>
              <w:rPr>
                <w:color w:val="000000"/>
                <w:vertAlign w:val="subscript"/>
              </w:rPr>
              <w:t>2</w:t>
            </w:r>
          </w:p>
        </w:tc>
        <w:tc>
          <w:tcPr>
            <w:tcW w:w="2900" w:type="dxa"/>
            <w:vAlign w:val="bottom"/>
          </w:tcPr>
          <w:p>
            <w:pPr>
              <w:spacing w:line="240" w:lineRule="auto"/>
              <w:ind w:left="0" w:leftChars="0" w:firstLine="0" w:firstLineChars="0"/>
              <w:jc w:val="center"/>
            </w:pPr>
            <w:r>
              <w:rPr>
                <w:rFonts w:hint="eastAsia"/>
              </w:rPr>
              <w:t>测量重复性</w:t>
            </w:r>
          </w:p>
        </w:tc>
        <w:tc>
          <w:tcPr>
            <w:tcW w:w="2370" w:type="dxa"/>
            <w:vAlign w:val="bottom"/>
          </w:tcPr>
          <w:p>
            <w:pPr>
              <w:spacing w:line="240" w:lineRule="auto"/>
              <w:ind w:left="0" w:leftChars="0" w:firstLine="0" w:firstLineChars="0"/>
              <w:jc w:val="center"/>
            </w:pPr>
            <w:r>
              <w:rPr>
                <w:rFonts w:hint="eastAsia"/>
              </w:rPr>
              <w:t>A</w:t>
            </w:r>
            <w:r>
              <w:t>类</w:t>
            </w:r>
          </w:p>
        </w:tc>
        <w:tc>
          <w:tcPr>
            <w:tcW w:w="2180" w:type="dxa"/>
            <w:vAlign w:val="bottom"/>
          </w:tcPr>
          <w:p>
            <w:pPr>
              <w:spacing w:line="240" w:lineRule="auto"/>
              <w:ind w:left="0" w:leftChars="0" w:firstLine="0" w:firstLineChars="0"/>
              <w:jc w:val="center"/>
            </w:pPr>
            <w:r>
              <w:rPr>
                <w:rFonts w:hint="eastAsia"/>
              </w:rPr>
              <w:t>0.</w:t>
            </w:r>
            <w:r>
              <w:t>0</w:t>
            </w:r>
            <w:r>
              <w:rPr>
                <w:rFonts w:hint="eastAsia"/>
                <w:lang w:val="en-US" w:eastAsia="zh-CN"/>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8" w:type="dxa"/>
            <w:vAlign w:val="bottom"/>
          </w:tcPr>
          <w:p>
            <w:pPr>
              <w:spacing w:line="240" w:lineRule="auto"/>
              <w:ind w:left="0" w:leftChars="0" w:firstLine="0" w:firstLineChars="0"/>
              <w:jc w:val="center"/>
            </w:pPr>
            <w:r>
              <w:rPr>
                <w:i/>
                <w:color w:val="000000"/>
              </w:rPr>
              <w:t>u</w:t>
            </w:r>
            <w:r>
              <w:rPr>
                <w:color w:val="000000"/>
                <w:vertAlign w:val="subscript"/>
              </w:rPr>
              <w:t>3</w:t>
            </w:r>
          </w:p>
        </w:tc>
        <w:tc>
          <w:tcPr>
            <w:tcW w:w="2900" w:type="dxa"/>
            <w:vAlign w:val="bottom"/>
          </w:tcPr>
          <w:p>
            <w:pPr>
              <w:spacing w:line="240" w:lineRule="auto"/>
              <w:ind w:left="0" w:leftChars="0" w:firstLine="0" w:firstLineChars="0"/>
              <w:jc w:val="center"/>
            </w:pPr>
            <w:r>
              <w:rPr>
                <w:rFonts w:hint="eastAsia"/>
              </w:rPr>
              <w:t>杂散光</w:t>
            </w:r>
          </w:p>
        </w:tc>
        <w:tc>
          <w:tcPr>
            <w:tcW w:w="2370" w:type="dxa"/>
            <w:vAlign w:val="top"/>
          </w:tcPr>
          <w:p>
            <w:pPr>
              <w:spacing w:line="240" w:lineRule="auto"/>
              <w:ind w:left="0" w:leftChars="0" w:firstLine="0" w:firstLineChars="0"/>
              <w:jc w:val="center"/>
            </w:pPr>
            <w:r>
              <w:rPr>
                <w:rFonts w:hint="eastAsia"/>
              </w:rPr>
              <w:t>B</w:t>
            </w:r>
            <w:r>
              <w:t>类</w:t>
            </w:r>
          </w:p>
        </w:tc>
        <w:tc>
          <w:tcPr>
            <w:tcW w:w="2180" w:type="dxa"/>
            <w:vAlign w:val="bottom"/>
          </w:tcPr>
          <w:p>
            <w:pPr>
              <w:spacing w:line="240" w:lineRule="auto"/>
              <w:ind w:left="0" w:leftChars="0" w:firstLine="0" w:firstLineChars="0"/>
              <w:jc w:val="center"/>
            </w:pPr>
            <w:r>
              <w:rPr>
                <w:rFonts w:hint="eastAsia"/>
              </w:rPr>
              <w:t>0</w:t>
            </w:r>
            <w:r>
              <w:t>.06</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bottom"/>
          </w:tcPr>
          <w:p>
            <w:pPr>
              <w:spacing w:line="240" w:lineRule="auto"/>
              <w:ind w:left="0" w:leftChars="0" w:firstLine="0" w:firstLineChars="0"/>
              <w:jc w:val="center"/>
              <w:rPr>
                <w:i/>
                <w:color w:val="000000"/>
              </w:rPr>
            </w:pPr>
            <w:r>
              <w:rPr>
                <w:rFonts w:hint="eastAsia"/>
                <w:i/>
                <w:color w:val="000000"/>
              </w:rPr>
              <w:t>u</w:t>
            </w:r>
            <w:r>
              <w:rPr>
                <w:i/>
                <w:color w:val="000000"/>
                <w:vertAlign w:val="subscript"/>
              </w:rPr>
              <w:t>4</w:t>
            </w:r>
          </w:p>
        </w:tc>
        <w:tc>
          <w:tcPr>
            <w:tcW w:w="2900" w:type="dxa"/>
            <w:vAlign w:val="bottom"/>
          </w:tcPr>
          <w:p>
            <w:pPr>
              <w:spacing w:line="240" w:lineRule="auto"/>
              <w:ind w:left="0" w:leftChars="0" w:firstLine="0" w:firstLineChars="0"/>
              <w:jc w:val="center"/>
            </w:pPr>
            <w:r>
              <w:rPr>
                <w:rFonts w:hint="eastAsia"/>
              </w:rPr>
              <w:t>光源波长</w:t>
            </w:r>
          </w:p>
        </w:tc>
        <w:tc>
          <w:tcPr>
            <w:tcW w:w="2370" w:type="dxa"/>
            <w:vAlign w:val="top"/>
          </w:tcPr>
          <w:p>
            <w:pPr>
              <w:spacing w:line="240" w:lineRule="auto"/>
              <w:ind w:left="0" w:leftChars="0" w:firstLine="0" w:firstLineChars="0"/>
              <w:jc w:val="center"/>
            </w:pPr>
            <w:r>
              <w:rPr>
                <w:rFonts w:hint="eastAsia"/>
              </w:rPr>
              <w:t>B</w:t>
            </w:r>
            <w:r>
              <w:t>类</w:t>
            </w:r>
          </w:p>
        </w:tc>
        <w:tc>
          <w:tcPr>
            <w:tcW w:w="2180" w:type="dxa"/>
            <w:vAlign w:val="bottom"/>
          </w:tcPr>
          <w:p>
            <w:pPr>
              <w:spacing w:line="240" w:lineRule="auto"/>
              <w:ind w:left="0" w:leftChars="0" w:firstLine="0" w:firstLineChars="0"/>
              <w:jc w:val="center"/>
            </w:pPr>
            <w:r>
              <w:rPr>
                <w:rFonts w:hint="eastAsia"/>
              </w:rPr>
              <w:t>0</w:t>
            </w:r>
            <w:r>
              <w:t>.012%</w:t>
            </w:r>
          </w:p>
        </w:tc>
      </w:tr>
    </w:tbl>
    <w:p>
      <w:pPr>
        <w:spacing w:line="360" w:lineRule="auto"/>
        <w:ind w:left="0" w:leftChars="0" w:firstLine="600" w:firstLineChars="250"/>
        <w:jc w:val="both"/>
        <w:rPr>
          <w:rFonts w:hint="default" w:eastAsia="宋体"/>
          <w:lang w:val="en-US" w:eastAsia="zh-CN"/>
        </w:rPr>
      </w:pPr>
      <w:r>
        <w:rPr>
          <w:rFonts w:hint="eastAsia"/>
        </w:rPr>
        <w:t>由于各标准</w:t>
      </w:r>
      <w:r>
        <w:t>不确定度分量</w:t>
      </w:r>
      <w:r>
        <w:rPr>
          <w:rFonts w:hint="eastAsia"/>
        </w:rPr>
        <w:t>间互不相关</w:t>
      </w:r>
      <w:r>
        <w:t>，则合成标准不确定度为：</w:t>
      </w:r>
      <w:r>
        <w:rPr>
          <w:rFonts w:hint="eastAsia"/>
          <w:lang w:val="en-US" w:eastAsia="zh-CN"/>
        </w:rPr>
        <w:t xml:space="preserve">   </w:t>
      </w:r>
    </w:p>
    <w:p>
      <w:pPr>
        <w:spacing w:line="360" w:lineRule="auto"/>
        <w:ind w:left="0" w:leftChars="0" w:firstLine="3000" w:firstLineChars="1250"/>
        <w:jc w:val="both"/>
        <w:rPr>
          <w:rFonts w:hint="default" w:eastAsia="宋体"/>
          <w:lang w:val="en-US" w:eastAsia="zh-CN"/>
        </w:rPr>
      </w:pPr>
      <w:r>
        <w:rPr>
          <w:rFonts w:hint="eastAsia" w:eastAsia="宋体"/>
          <w:position w:val="-14"/>
          <w:lang w:eastAsia="zh-CN"/>
        </w:rPr>
        <w:object>
          <v:shape id="_x0000_i1031" o:spt="75" type="#_x0000_t75" style="height:23pt;width:114.95pt;" o:ole="t" filled="f" o:preferrelative="t" stroked="f" coordsize="21600,21600">
            <v:path/>
            <v:fill on="f" focussize="0,0"/>
            <v:stroke on="f"/>
            <v:imagedata r:id="rId31" o:title=""/>
            <o:lock v:ext="edit" aspectratio="t"/>
            <w10:wrap type="none"/>
            <w10:anchorlock/>
          </v:shape>
          <o:OLEObject Type="Embed" ProgID="Equation.KSEE3" ShapeID="_x0000_i1031" DrawAspect="Content" ObjectID="_1468075731" r:id="rId30">
            <o:LockedField>false</o:LockedField>
          </o:OLEObject>
        </w:object>
      </w:r>
      <w:r>
        <w:rPr>
          <w:rFonts w:hint="eastAsia"/>
          <w:lang w:val="en-US" w:eastAsia="zh-CN"/>
        </w:rPr>
        <w:t>=0.21%</w:t>
      </w:r>
    </w:p>
    <w:p>
      <w:pPr>
        <w:spacing w:line="360" w:lineRule="auto"/>
        <w:ind w:left="0" w:leftChars="0" w:firstLine="3000" w:firstLineChars="1250"/>
        <w:jc w:val="center"/>
      </w:pPr>
    </w:p>
    <w:p>
      <w:pPr>
        <w:spacing w:line="360" w:lineRule="auto"/>
        <w:ind w:left="0" w:leftChars="0" w:firstLine="0" w:firstLineChars="0"/>
        <w:jc w:val="both"/>
        <w:rPr>
          <w:rFonts w:eastAsiaTheme="minorEastAsia"/>
          <w:b/>
        </w:rPr>
      </w:pPr>
      <w:r>
        <w:rPr>
          <w:rFonts w:eastAsiaTheme="minorEastAsia"/>
          <w:b/>
        </w:rPr>
        <w:t>C.1</w:t>
      </w:r>
      <w:r>
        <w:rPr>
          <w:rFonts w:hint="eastAsia" w:eastAsiaTheme="minorEastAsia"/>
          <w:b/>
        </w:rPr>
        <w:t>.</w:t>
      </w:r>
      <w:r>
        <w:rPr>
          <w:rFonts w:eastAsiaTheme="minorEastAsia"/>
          <w:b/>
        </w:rPr>
        <w:t>7</w:t>
      </w:r>
      <w:r>
        <w:rPr>
          <w:rFonts w:hint="eastAsia" w:eastAsiaTheme="minorEastAsia"/>
          <w:b/>
        </w:rPr>
        <w:t xml:space="preserve"> 扩展不确定</w:t>
      </w:r>
      <w:r>
        <w:rPr>
          <w:rFonts w:eastAsiaTheme="minorEastAsia"/>
          <w:b/>
        </w:rPr>
        <w:t>度</w:t>
      </w:r>
    </w:p>
    <w:p>
      <w:pPr>
        <w:pStyle w:val="72"/>
        <w:spacing w:line="360" w:lineRule="auto"/>
        <w:ind w:left="480" w:firstLine="480"/>
        <w:rPr>
          <w:rFonts w:hint="default" w:ascii="Times New Roman" w:eastAsia="宋体"/>
          <w:sz w:val="24"/>
          <w:szCs w:val="24"/>
          <w:vertAlign w:val="baseline"/>
          <w:lang w:val="en-US" w:eastAsia="zh-CN"/>
        </w:rPr>
      </w:pPr>
      <w:r>
        <w:rPr>
          <w:rFonts w:ascii="Times New Roman"/>
          <w:sz w:val="24"/>
          <w:szCs w:val="24"/>
        </w:rPr>
        <w:t>取</w:t>
      </w:r>
      <w:r>
        <w:rPr>
          <w:rFonts w:ascii="Times New Roman"/>
          <w:i/>
          <w:sz w:val="24"/>
          <w:szCs w:val="24"/>
        </w:rPr>
        <w:t>k</w:t>
      </w:r>
      <w:r>
        <w:rPr>
          <w:rFonts w:ascii="Times New Roman"/>
          <w:sz w:val="24"/>
          <w:szCs w:val="24"/>
        </w:rPr>
        <w:t>=2，则</w:t>
      </w:r>
      <w:r>
        <w:rPr>
          <w:rFonts w:hint="eastAsia" w:ascii="Times New Roman"/>
          <w:sz w:val="24"/>
          <w:szCs w:val="24"/>
        </w:rPr>
        <w:t>扩展</w:t>
      </w:r>
      <w:r>
        <w:rPr>
          <w:rFonts w:ascii="Times New Roman"/>
          <w:sz w:val="24"/>
          <w:szCs w:val="24"/>
        </w:rPr>
        <w:t xml:space="preserve">不确定度 </w:t>
      </w:r>
      <w:r>
        <w:rPr>
          <w:rFonts w:hint="eastAsia" w:ascii="Times New Roman"/>
          <w:i/>
          <w:iCs/>
          <w:sz w:val="24"/>
          <w:szCs w:val="24"/>
          <w:lang w:val="en-US" w:eastAsia="zh-CN"/>
        </w:rPr>
        <w:t>U =</w:t>
      </w:r>
      <w:r>
        <w:rPr>
          <w:rFonts w:hint="eastAsia" w:ascii="Times New Roman"/>
          <w:i w:val="0"/>
          <w:iCs w:val="0"/>
          <w:sz w:val="24"/>
          <w:szCs w:val="24"/>
          <w:lang w:val="en-US" w:eastAsia="zh-CN"/>
        </w:rPr>
        <w:t xml:space="preserve"> 2</w:t>
      </w:r>
      <w:r>
        <w:rPr>
          <w:rFonts w:hint="eastAsia" w:ascii="Times New Roman"/>
          <w:i/>
          <w:iCs/>
          <w:sz w:val="24"/>
          <w:szCs w:val="24"/>
          <w:lang w:val="en-US" w:eastAsia="zh-CN"/>
        </w:rPr>
        <w:t>u</w:t>
      </w:r>
      <w:r>
        <w:rPr>
          <w:rFonts w:hint="eastAsia" w:ascii="Times New Roman"/>
          <w:i w:val="0"/>
          <w:iCs w:val="0"/>
          <w:sz w:val="24"/>
          <w:szCs w:val="24"/>
          <w:vertAlign w:val="subscript"/>
          <w:lang w:val="en-US" w:eastAsia="zh-CN"/>
        </w:rPr>
        <w:t xml:space="preserve">C </w:t>
      </w:r>
      <w:r>
        <w:rPr>
          <w:rFonts w:hint="eastAsia" w:ascii="Times New Roman"/>
          <w:i w:val="0"/>
          <w:iCs w:val="0"/>
          <w:sz w:val="24"/>
          <w:szCs w:val="24"/>
          <w:vertAlign w:val="baseline"/>
          <w:lang w:val="en-US" w:eastAsia="zh-CN"/>
        </w:rPr>
        <w:t>=0.42% (</w:t>
      </w:r>
      <w:r>
        <w:rPr>
          <w:rFonts w:hint="eastAsia" w:ascii="Times New Roman"/>
          <w:i/>
          <w:iCs/>
          <w:sz w:val="24"/>
          <w:szCs w:val="24"/>
          <w:vertAlign w:val="baseline"/>
          <w:lang w:val="en-US" w:eastAsia="zh-CN"/>
        </w:rPr>
        <w:t>k</w:t>
      </w:r>
      <w:r>
        <w:rPr>
          <w:rFonts w:hint="eastAsia" w:ascii="Times New Roman"/>
          <w:i w:val="0"/>
          <w:iCs w:val="0"/>
          <w:sz w:val="24"/>
          <w:szCs w:val="24"/>
          <w:vertAlign w:val="baseline"/>
          <w:lang w:val="en-US" w:eastAsia="zh-CN"/>
        </w:rPr>
        <w:t>=2)</w:t>
      </w:r>
    </w:p>
    <w:p>
      <w:pPr>
        <w:ind w:left="0" w:leftChars="0" w:firstLine="840" w:firstLineChars="350"/>
        <w:jc w:val="both"/>
        <w:rPr>
          <w:u w:val="single"/>
        </w:rPr>
      </w:pPr>
      <w:r>
        <w:rPr>
          <w:u w:val="single"/>
        </w:rPr>
        <w:t xml:space="preserve">                                                               </w:t>
      </w:r>
    </w:p>
    <w:p>
      <w:pPr>
        <w:pStyle w:val="16"/>
        <w:spacing w:line="360" w:lineRule="auto"/>
        <w:ind w:left="0" w:leftChars="0"/>
        <w:jc w:val="both"/>
        <w:rPr>
          <w:rFonts w:hint="default" w:ascii="Times New Roman" w:hAnsi="Times New Roman" w:eastAsia="宋体" w:cs="Times New Roman"/>
          <w:color w:val="000000"/>
          <w:lang w:val="en-US" w:eastAsia="zh-CN"/>
        </w:rPr>
      </w:pPr>
    </w:p>
    <w:sectPr>
      <w:footerReference r:id="rId14" w:type="default"/>
      <w:pgSz w:w="11906" w:h="16838"/>
      <w:pgMar w:top="1304" w:right="1247" w:bottom="1191" w:left="1361" w:header="851" w:footer="992" w:gutter="0"/>
      <w:pgBorders>
        <w:top w:val="none" w:sz="0" w:space="0"/>
        <w:left w:val="none" w:sz="0" w:space="0"/>
        <w:bottom w:val="none" w:sz="0" w:space="0"/>
        <w:right w:val="none" w:sz="0" w:space="0"/>
      </w:pgBorders>
      <w:pgNumType w:start="1"/>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黑简体">
    <w:altName w:val="方正舒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right"/>
    </w:pPr>
  </w:p>
  <w:p>
    <w:pPr>
      <w:pStyle w:val="2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right"/>
    </w:pP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9930425"/>
      <w:docPartObj>
        <w:docPartGallery w:val="autotext"/>
      </w:docPartObj>
    </w:sdtPr>
    <w:sdtContent>
      <w:p>
        <w:pPr>
          <w:pStyle w:val="24"/>
          <w:ind w:firstLine="360"/>
          <w:jc w:val="right"/>
        </w:pPr>
        <w:r>
          <w:fldChar w:fldCharType="begin"/>
        </w:r>
        <w:r>
          <w:instrText xml:space="preserve">PAGE   \* MERGEFORMAT</w:instrText>
        </w:r>
        <w:r>
          <w:fldChar w:fldCharType="separate"/>
        </w:r>
        <w:r>
          <w:rPr>
            <w:lang w:val="zh-CN"/>
          </w:rPr>
          <w:t>II</w:t>
        </w:r>
        <w:r>
          <w:rPr>
            <w:lang w:val="zh-CN"/>
          </w:rPr>
          <w:fldChar w:fldCharType="end"/>
        </w:r>
      </w:p>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4971734"/>
      <w:docPartObj>
        <w:docPartGallery w:val="autotext"/>
      </w:docPartObj>
    </w:sdtPr>
    <w:sdtContent>
      <w:p>
        <w:pPr>
          <w:pStyle w:val="24"/>
          <w:ind w:firstLine="360"/>
          <w:jc w:val="right"/>
        </w:pPr>
        <w:r>
          <w:fldChar w:fldCharType="begin"/>
        </w:r>
        <w:r>
          <w:instrText xml:space="preserve">PAGE   \* MERGEFORMAT</w:instrText>
        </w:r>
        <w:r>
          <w:fldChar w:fldCharType="separate"/>
        </w:r>
        <w:r>
          <w:rPr>
            <w:lang w:val="zh-CN"/>
          </w:rPr>
          <w:t>I</w:t>
        </w:r>
        <w:r>
          <w:rPr>
            <w:lang w:val="zh-CN"/>
          </w:rPr>
          <w:fldChar w:fldCharType="end"/>
        </w:r>
      </w:p>
    </w:sdtContent>
  </w:sdt>
  <w:p>
    <w:pPr>
      <w:pStyle w:val="24"/>
      <w:tabs>
        <w:tab w:val="left" w:pos="2894"/>
        <w:tab w:val="clear" w:pos="4153"/>
        <w:tab w:val="clear" w:pos="8306"/>
      </w:tabs>
      <w:ind w:firstLine="360"/>
    </w:pP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3986884"/>
      <w:docPartObj>
        <w:docPartGallery w:val="autotext"/>
      </w:docPartObj>
    </w:sdtPr>
    <w:sdtContent>
      <w:p>
        <w:pPr>
          <w:pStyle w:val="24"/>
          <w:ind w:firstLine="360"/>
          <w:jc w:val="right"/>
        </w:pPr>
        <w:r>
          <w:fldChar w:fldCharType="begin"/>
        </w:r>
        <w:r>
          <w:instrText xml:space="preserve">PAGE   \* MERGEFORMAT</w:instrText>
        </w:r>
        <w:r>
          <w:fldChar w:fldCharType="separate"/>
        </w:r>
        <w:r>
          <w:rPr>
            <w:lang w:val="zh-CN"/>
          </w:rPr>
          <w:t>21</w:t>
        </w:r>
        <w:r>
          <w:rPr>
            <w:lang w:val="zh-CN"/>
          </w:rPr>
          <w:fldChar w:fldCharType="end"/>
        </w:r>
      </w:p>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left="0" w:leftChars="0" w:firstLine="838" w:firstLineChars="46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0802916"/>
      <w:docPartObj>
        <w:docPartGallery w:val="autotext"/>
      </w:docPartObj>
    </w:sdtPr>
    <w:sdtContent>
      <w:p>
        <w:pPr>
          <w:pStyle w:val="25"/>
          <w:ind w:firstLine="360"/>
          <w:jc w:val="right"/>
        </w:pPr>
        <w:r>
          <w:fldChar w:fldCharType="begin"/>
        </w:r>
        <w:r>
          <w:instrText xml:space="preserve">PAGE   \* MERGEFORMAT</w:instrText>
        </w:r>
        <w:r>
          <w:fldChar w:fldCharType="separate"/>
        </w:r>
        <w:r>
          <w:rPr>
            <w:lang w:val="zh-CN"/>
          </w:rPr>
          <w:t>1</w:t>
        </w:r>
        <w:r>
          <w:rPr>
            <w:lang w:val="zh-CN"/>
          </w:rPr>
          <w:fldChar w:fldCharType="end"/>
        </w:r>
      </w:p>
    </w:sdtContent>
  </w:sdt>
  <w:p>
    <w:pPr>
      <w:pStyle w:val="2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left="0" w:leftChars="0" w:firstLine="898" w:firstLineChars="428"/>
    </w:pPr>
    <w:r>
      <w:rPr>
        <w:rFonts w:ascii="黑体" w:eastAsia="黑体" w:cs="黑体"/>
        <w:sz w:val="21"/>
        <w:szCs w:val="21"/>
      </w:rPr>
      <w:t>JJF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r>
      <w:t>JJF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84"/>
      <w:lvlText w:val="%1——"/>
      <w:lvlJc w:val="left"/>
      <w:pPr>
        <w:tabs>
          <w:tab w:val="left" w:pos="851"/>
        </w:tabs>
        <w:ind w:left="851" w:hanging="426"/>
      </w:pPr>
      <w:rPr>
        <w:rFonts w:hint="eastAsia" w:ascii="Cambria Math" w:hAnsi="Cambria Math" w:eastAsia="宋体"/>
        <w:sz w:val="21"/>
      </w:rPr>
    </w:lvl>
    <w:lvl w:ilvl="1" w:tentative="0">
      <w:start w:val="1"/>
      <w:numFmt w:val="none"/>
      <w:pStyle w:val="87"/>
      <w:lvlText w:val=""/>
      <w:lvlJc w:val="left"/>
      <w:pPr>
        <w:ind w:left="851" w:hanging="431"/>
      </w:pPr>
      <w:rPr>
        <w:rFonts w:hint="default" w:ascii="Symbol" w:hAnsi="Symbol"/>
        <w:sz w:val="21"/>
      </w:rPr>
    </w:lvl>
    <w:lvl w:ilvl="2" w:tentative="0">
      <w:start w:val="1"/>
      <w:numFmt w:val="bullet"/>
      <w:pStyle w:val="8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44C50F90"/>
    <w:multiLevelType w:val="multilevel"/>
    <w:tmpl w:val="44C50F90"/>
    <w:lvl w:ilvl="0" w:tentative="0">
      <w:start w:val="1"/>
      <w:numFmt w:val="lowerLetter"/>
      <w:pStyle w:val="80"/>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pStyle w:val="78"/>
      <w:lvlText w:val="%2)"/>
      <w:lvlJc w:val="left"/>
      <w:pPr>
        <w:tabs>
          <w:tab w:val="left" w:pos="1276"/>
        </w:tabs>
        <w:ind w:left="1276" w:hanging="425"/>
      </w:pPr>
      <w:rPr>
        <w:rFonts w:hint="eastAsia" w:ascii="宋体" w:hAnsi="Times New Roman" w:eastAsia="宋体"/>
        <w:sz w:val="21"/>
      </w:rPr>
    </w:lvl>
    <w:lvl w:ilvl="2" w:tentative="0">
      <w:start w:val="1"/>
      <w:numFmt w:val="decimal"/>
      <w:pStyle w:val="7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47302FA6"/>
    <w:multiLevelType w:val="multilevel"/>
    <w:tmpl w:val="47302FA6"/>
    <w:lvl w:ilvl="0" w:tentative="0">
      <w:start w:val="1"/>
      <w:numFmt w:val="lowerLetter"/>
      <w:lvlText w:val="%1)"/>
      <w:lvlJc w:val="left"/>
      <w:pPr>
        <w:ind w:left="866" w:hanging="440"/>
      </w:p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3">
    <w:nsid w:val="4BFB15DE"/>
    <w:multiLevelType w:val="multilevel"/>
    <w:tmpl w:val="4BFB15DE"/>
    <w:lvl w:ilvl="0" w:tentative="0">
      <w:start w:val="1"/>
      <w:numFmt w:val="lowerLetter"/>
      <w:lvlText w:val="%1)"/>
      <w:lvlJc w:val="left"/>
      <w:pPr>
        <w:ind w:left="1400" w:hanging="440"/>
      </w:p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4">
    <w:nsid w:val="4C505DEC"/>
    <w:multiLevelType w:val="multilevel"/>
    <w:tmpl w:val="4C505DEC"/>
    <w:lvl w:ilvl="0" w:tentative="0">
      <w:start w:val="1"/>
      <w:numFmt w:val="lowerLetter"/>
      <w:lvlText w:val="%1)"/>
      <w:lvlJc w:val="left"/>
      <w:pPr>
        <w:ind w:left="866" w:hanging="440"/>
      </w:p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5">
    <w:nsid w:val="557C2AF5"/>
    <w:multiLevelType w:val="multilevel"/>
    <w:tmpl w:val="557C2AF5"/>
    <w:lvl w:ilvl="0" w:tentative="0">
      <w:start w:val="1"/>
      <w:numFmt w:val="decimal"/>
      <w:pStyle w:val="10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603797C"/>
    <w:multiLevelType w:val="multilevel"/>
    <w:tmpl w:val="5603797C"/>
    <w:lvl w:ilvl="0" w:tentative="0">
      <w:start w:val="1"/>
      <w:numFmt w:val="upperLetter"/>
      <w:pStyle w:val="97"/>
      <w:suff w:val="space"/>
      <w:lvlText w:val="%1"/>
      <w:lvlJc w:val="left"/>
      <w:pPr>
        <w:ind w:left="425" w:hanging="425"/>
      </w:pPr>
      <w:rPr>
        <w:rFonts w:hint="eastAsia"/>
      </w:rPr>
    </w:lvl>
    <w:lvl w:ilvl="1" w:tentative="0">
      <w:start w:val="1"/>
      <w:numFmt w:val="decimal"/>
      <w:pStyle w:val="9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58433BBF"/>
    <w:multiLevelType w:val="multilevel"/>
    <w:tmpl w:val="58433BBF"/>
    <w:lvl w:ilvl="0" w:tentative="0">
      <w:start w:val="1"/>
      <w:numFmt w:val="decimal"/>
      <w:pStyle w:val="2"/>
      <w:isLgl/>
      <w:suff w:val="space"/>
      <w:lvlText w:val="%1"/>
      <w:lvlJc w:val="left"/>
      <w:pPr>
        <w:ind w:left="284" w:firstLine="0"/>
      </w:pPr>
      <w:rPr>
        <w:rFonts w:hint="default" w:ascii="Times New Roman" w:hAnsi="Times New Roman" w:eastAsia="方正大黑简体" w:cs="Times New Roman"/>
        <w:b w:val="0"/>
        <w:bCs/>
        <w:i w:val="0"/>
        <w:iCs w:val="0"/>
        <w:sz w:val="24"/>
        <w:szCs w:val="28"/>
        <w:u w:val="none"/>
      </w:rPr>
    </w:lvl>
    <w:lvl w:ilvl="1" w:tentative="0">
      <w:start w:val="1"/>
      <w:numFmt w:val="decimal"/>
      <w:pStyle w:val="3"/>
      <w:isLgl/>
      <w:suff w:val="space"/>
      <w:lvlText w:val="%1.%2"/>
      <w:lvlJc w:val="left"/>
      <w:pPr>
        <w:ind w:left="1031" w:hanging="1031"/>
      </w:pPr>
      <w:rPr>
        <w:rFonts w:hint="default" w:ascii="Times New Roman" w:hAnsi="Times New Roman" w:eastAsia="宋体" w:cs="Times New Roman"/>
        <w:b w:val="0"/>
        <w:bCs/>
        <w:i w:val="0"/>
        <w:iCs w:val="0"/>
        <w:caps w:val="0"/>
        <w:smallCaps w:val="0"/>
        <w:strike w:val="0"/>
        <w:dstrike w:val="0"/>
        <w:vanish w:val="0"/>
        <w:color w:val="000000"/>
        <w:spacing w:val="0"/>
        <w:position w:val="0"/>
        <w:u w:val="none"/>
        <w:vertAlign w:val="baseline"/>
      </w:rPr>
    </w:lvl>
    <w:lvl w:ilvl="2" w:tentative="0">
      <w:start w:val="1"/>
      <w:numFmt w:val="decimal"/>
      <w:pStyle w:val="109"/>
      <w:isLgl/>
      <w:suff w:val="space"/>
      <w:lvlText w:val="%1.%2.%3"/>
      <w:lvlJc w:val="left"/>
      <w:pPr>
        <w:ind w:left="426" w:firstLine="0"/>
      </w:pPr>
      <w:rPr>
        <w:rFonts w:hint="default" w:ascii="Times New Roman" w:hAnsi="Times New Roman" w:cs="Times New Roman" w:eastAsiaTheme="minorEastAsia"/>
        <w:b w:val="0"/>
        <w:bCs/>
        <w:i w:val="0"/>
        <w:iCs w:val="0"/>
        <w:caps w:val="0"/>
        <w:smallCaps w:val="0"/>
        <w:strike w:val="0"/>
        <w:dstrike w:val="0"/>
        <w:vanish w:val="0"/>
        <w:color w:val="000000"/>
        <w:spacing w:val="0"/>
        <w:position w:val="0"/>
        <w:sz w:val="24"/>
        <w:szCs w:val="24"/>
        <w:u w:val="none"/>
        <w:vertAlign w:val="baseline"/>
      </w:rPr>
    </w:lvl>
    <w:lvl w:ilvl="3" w:tentative="0">
      <w:start w:val="1"/>
      <w:numFmt w:val="decimal"/>
      <w:pStyle w:val="5"/>
      <w:isLgl/>
      <w:suff w:val="space"/>
      <w:lvlText w:val="%1.%2.%3.%4"/>
      <w:lvlJc w:val="left"/>
      <w:pPr>
        <w:ind w:left="142" w:firstLine="0"/>
      </w:pPr>
      <w:rPr>
        <w:rFonts w:hint="default" w:ascii="Times New Roman" w:hAnsi="Times New Roman" w:eastAsia="宋体" w:cs="Times New Roman"/>
        <w:sz w:val="24"/>
        <w:szCs w:val="24"/>
      </w:rPr>
    </w:lvl>
    <w:lvl w:ilvl="4" w:tentative="0">
      <w:start w:val="1"/>
      <w:numFmt w:val="decimal"/>
      <w:pStyle w:val="6"/>
      <w:isLgl/>
      <w:suff w:val="space"/>
      <w:lvlText w:val="%5)"/>
      <w:lvlJc w:val="left"/>
      <w:pPr>
        <w:ind w:left="142" w:firstLine="510"/>
      </w:pPr>
      <w:rPr>
        <w:rFonts w:hint="eastAsia" w:eastAsia="宋体" w:cs="Times New Roman"/>
        <w:b w:val="0"/>
        <w:bCs w:val="0"/>
        <w:i w:val="0"/>
        <w:iCs w:val="0"/>
        <w:sz w:val="24"/>
        <w:szCs w:val="24"/>
      </w:rPr>
    </w:lvl>
    <w:lvl w:ilvl="5" w:tentative="0">
      <w:start w:val="1"/>
      <w:numFmt w:val="lowerLetter"/>
      <w:pStyle w:val="7"/>
      <w:suff w:val="space"/>
      <w:lvlText w:val="%6)"/>
      <w:lvlJc w:val="left"/>
      <w:pPr>
        <w:ind w:left="142" w:firstLine="454"/>
      </w:pPr>
      <w:rPr>
        <w:rFonts w:hint="eastAsia" w:eastAsia="方正大黑简体" w:cs="Times New Roman"/>
        <w:sz w:val="24"/>
        <w:szCs w:val="24"/>
      </w:rPr>
    </w:lvl>
    <w:lvl w:ilvl="6" w:tentative="0">
      <w:start w:val="1"/>
      <w:numFmt w:val="decimal"/>
      <w:pStyle w:val="8"/>
      <w:suff w:val="space"/>
      <w:lvlText w:val="%7)"/>
      <w:lvlJc w:val="left"/>
      <w:pPr>
        <w:ind w:left="142" w:firstLine="454"/>
      </w:pPr>
      <w:rPr>
        <w:rFonts w:hint="eastAsia" w:ascii="Times New Roman" w:hAnsi="Times New Roman" w:eastAsia="仿宋_GB2312" w:cs="Times New Roman"/>
      </w:rPr>
    </w:lvl>
    <w:lvl w:ilvl="7" w:tentative="0">
      <w:start w:val="1"/>
      <w:numFmt w:val="decimal"/>
      <w:lvlText w:val="%1.%2.%3.%4.%5.%6.%7.%8."/>
      <w:lvlJc w:val="left"/>
      <w:pPr>
        <w:tabs>
          <w:tab w:val="left" w:pos="1740"/>
        </w:tabs>
        <w:ind w:left="1740" w:hanging="1418"/>
      </w:pPr>
      <w:rPr>
        <w:rFonts w:hint="eastAsia" w:cs="Times New Roman"/>
      </w:rPr>
    </w:lvl>
    <w:lvl w:ilvl="8" w:tentative="0">
      <w:start w:val="1"/>
      <w:numFmt w:val="decimal"/>
      <w:lvlText w:val="%1.%2.%3.%4.%5.%6.%7.%8.%9."/>
      <w:lvlJc w:val="left"/>
      <w:pPr>
        <w:tabs>
          <w:tab w:val="left" w:pos="1881"/>
        </w:tabs>
        <w:ind w:left="1881" w:hanging="1559"/>
      </w:pPr>
      <w:rPr>
        <w:rFonts w:hint="eastAsia" w:cs="Times New Roman"/>
      </w:rPr>
    </w:lvl>
  </w:abstractNum>
  <w:abstractNum w:abstractNumId="8">
    <w:nsid w:val="5C225E44"/>
    <w:multiLevelType w:val="multilevel"/>
    <w:tmpl w:val="5C225E44"/>
    <w:lvl w:ilvl="0" w:tentative="0">
      <w:start w:val="1"/>
      <w:numFmt w:val="lowerLetter"/>
      <w:lvlText w:val="%1)"/>
      <w:lvlJc w:val="left"/>
      <w:pPr>
        <w:ind w:left="840" w:hanging="360"/>
      </w:pPr>
      <w:rPr>
        <w:rFonts w:hint="default"/>
      </w:rPr>
    </w:lvl>
    <w:lvl w:ilvl="1" w:tentative="0">
      <w:start w:val="1"/>
      <w:numFmt w:val="lowerLetter"/>
      <w:pStyle w:val="77"/>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657D3FBC"/>
    <w:multiLevelType w:val="multilevel"/>
    <w:tmpl w:val="657D3FBC"/>
    <w:lvl w:ilvl="0" w:tentative="0">
      <w:start w:val="1"/>
      <w:numFmt w:val="upperLetter"/>
      <w:pStyle w:val="89"/>
      <w:suff w:val="nothing"/>
      <w:lvlText w:val="附录%1"/>
      <w:lvlJc w:val="left"/>
      <w:pPr>
        <w:ind w:left="0" w:firstLine="0"/>
      </w:pPr>
      <w:rPr>
        <w:rFonts w:hint="eastAsia"/>
        <w:spacing w:val="100"/>
      </w:rPr>
    </w:lvl>
    <w:lvl w:ilvl="1" w:tentative="0">
      <w:start w:val="1"/>
      <w:numFmt w:val="decimal"/>
      <w:pStyle w:val="91"/>
      <w:suff w:val="nothing"/>
      <w:lvlText w:val="%1.%2　"/>
      <w:lvlJc w:val="left"/>
      <w:pPr>
        <w:ind w:left="0" w:firstLine="0"/>
      </w:pPr>
      <w:rPr>
        <w:rFonts w:hint="eastAsia" w:ascii="黑体" w:eastAsia="黑体"/>
        <w:b w:val="0"/>
        <w:i w:val="0"/>
        <w:sz w:val="21"/>
      </w:rPr>
    </w:lvl>
    <w:lvl w:ilvl="2" w:tentative="0">
      <w:start w:val="1"/>
      <w:numFmt w:val="decimal"/>
      <w:pStyle w:val="92"/>
      <w:suff w:val="nothing"/>
      <w:lvlText w:val="%1.%2.%3　"/>
      <w:lvlJc w:val="left"/>
      <w:pPr>
        <w:ind w:left="0" w:firstLine="0"/>
      </w:pPr>
      <w:rPr>
        <w:rFonts w:hint="eastAsia" w:ascii="黑体" w:eastAsia="黑体"/>
        <w:b w:val="0"/>
        <w:i w:val="0"/>
        <w:sz w:val="21"/>
      </w:rPr>
    </w:lvl>
    <w:lvl w:ilvl="3" w:tentative="0">
      <w:start w:val="1"/>
      <w:numFmt w:val="decimal"/>
      <w:pStyle w:val="93"/>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0"/>
      <w:suff w:val="nothing"/>
      <w:lvlText w:val="%17　"/>
      <w:lvlJc w:val="left"/>
      <w:pPr>
        <w:ind w:left="0" w:firstLine="0"/>
      </w:pPr>
      <w:rPr>
        <w:b w:val="0"/>
      </w:rPr>
    </w:lvl>
    <w:lvl w:ilvl="2" w:tentative="0">
      <w:start w:val="1"/>
      <w:numFmt w:val="decimal"/>
      <w:suff w:val="nothing"/>
      <w:lvlText w:val="%17.2.1　"/>
      <w:lvlJc w:val="left"/>
      <w:pPr>
        <w:ind w:left="141" w:firstLine="0"/>
      </w:pPr>
      <w:rPr>
        <w:rFonts w:hint="eastAsia" w:ascii="宋体" w:hAnsi="Times New Roman" w:eastAsia="宋体"/>
        <w:b w:val="0"/>
        <w:i w:val="0"/>
        <w:sz w:val="24"/>
        <w:szCs w:val="24"/>
      </w:rPr>
    </w:lvl>
    <w:lvl w:ilvl="3" w:tentative="0">
      <w:start w:val="1"/>
      <w:numFmt w:val="decimal"/>
      <w:suff w:val="nothing"/>
      <w:lvlText w:val="%17.2.1.1"/>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10"/>
  </w:num>
  <w:num w:numId="3">
    <w:abstractNumId w:val="8"/>
  </w:num>
  <w:num w:numId="4">
    <w:abstractNumId w:val="1"/>
  </w:num>
  <w:num w:numId="5">
    <w:abstractNumId w:val="0"/>
  </w:num>
  <w:num w:numId="6">
    <w:abstractNumId w:val="9"/>
  </w:num>
  <w:num w:numId="7">
    <w:abstractNumId w:val="6"/>
  </w:num>
  <w:num w:numId="8">
    <w:abstractNumId w:val="5"/>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0YTNjZWJiOTU4ZjEyNTQ5M2YxMmYyZDE1ZjJlNzUifQ=="/>
  </w:docVars>
  <w:rsids>
    <w:rsidRoot w:val="008348C7"/>
    <w:rsid w:val="000004BF"/>
    <w:rsid w:val="000015C0"/>
    <w:rsid w:val="00001997"/>
    <w:rsid w:val="00002D72"/>
    <w:rsid w:val="00002DF6"/>
    <w:rsid w:val="000033DA"/>
    <w:rsid w:val="00004102"/>
    <w:rsid w:val="00004359"/>
    <w:rsid w:val="00004B86"/>
    <w:rsid w:val="00005ED9"/>
    <w:rsid w:val="00006B67"/>
    <w:rsid w:val="00010D4A"/>
    <w:rsid w:val="00010DAB"/>
    <w:rsid w:val="00010FD2"/>
    <w:rsid w:val="0001154C"/>
    <w:rsid w:val="00011CBA"/>
    <w:rsid w:val="00011D85"/>
    <w:rsid w:val="00011E08"/>
    <w:rsid w:val="000120BE"/>
    <w:rsid w:val="0001227E"/>
    <w:rsid w:val="000122D5"/>
    <w:rsid w:val="00012357"/>
    <w:rsid w:val="00012C2A"/>
    <w:rsid w:val="00012D21"/>
    <w:rsid w:val="00013025"/>
    <w:rsid w:val="0001306A"/>
    <w:rsid w:val="000131E7"/>
    <w:rsid w:val="0001366A"/>
    <w:rsid w:val="00013A88"/>
    <w:rsid w:val="00013BBE"/>
    <w:rsid w:val="00013F3C"/>
    <w:rsid w:val="00016D7B"/>
    <w:rsid w:val="00017116"/>
    <w:rsid w:val="00017807"/>
    <w:rsid w:val="00020834"/>
    <w:rsid w:val="000213DE"/>
    <w:rsid w:val="00021DCA"/>
    <w:rsid w:val="00021EFE"/>
    <w:rsid w:val="0002222A"/>
    <w:rsid w:val="000228A2"/>
    <w:rsid w:val="00023D08"/>
    <w:rsid w:val="00023D1A"/>
    <w:rsid w:val="000250D3"/>
    <w:rsid w:val="00025D8D"/>
    <w:rsid w:val="000270DA"/>
    <w:rsid w:val="000311E0"/>
    <w:rsid w:val="00032867"/>
    <w:rsid w:val="00032A49"/>
    <w:rsid w:val="00032B14"/>
    <w:rsid w:val="00033020"/>
    <w:rsid w:val="00033411"/>
    <w:rsid w:val="0003452D"/>
    <w:rsid w:val="00035170"/>
    <w:rsid w:val="0003542C"/>
    <w:rsid w:val="000403F5"/>
    <w:rsid w:val="000411D5"/>
    <w:rsid w:val="00041B1C"/>
    <w:rsid w:val="00043186"/>
    <w:rsid w:val="00043703"/>
    <w:rsid w:val="000446B2"/>
    <w:rsid w:val="00045800"/>
    <w:rsid w:val="00045AA4"/>
    <w:rsid w:val="00045D50"/>
    <w:rsid w:val="00045D98"/>
    <w:rsid w:val="00045E4D"/>
    <w:rsid w:val="0004601C"/>
    <w:rsid w:val="0004663F"/>
    <w:rsid w:val="0004669F"/>
    <w:rsid w:val="00047A80"/>
    <w:rsid w:val="00047FBB"/>
    <w:rsid w:val="00050257"/>
    <w:rsid w:val="000505B5"/>
    <w:rsid w:val="000515E0"/>
    <w:rsid w:val="00052E38"/>
    <w:rsid w:val="00053E12"/>
    <w:rsid w:val="00054CC7"/>
    <w:rsid w:val="00054E2F"/>
    <w:rsid w:val="0005528B"/>
    <w:rsid w:val="000553FC"/>
    <w:rsid w:val="00055A69"/>
    <w:rsid w:val="000567C4"/>
    <w:rsid w:val="00056972"/>
    <w:rsid w:val="00056E7B"/>
    <w:rsid w:val="0005714E"/>
    <w:rsid w:val="00057B9C"/>
    <w:rsid w:val="00060132"/>
    <w:rsid w:val="00060708"/>
    <w:rsid w:val="00060B2F"/>
    <w:rsid w:val="0006168F"/>
    <w:rsid w:val="00061E4C"/>
    <w:rsid w:val="00062618"/>
    <w:rsid w:val="00062A8D"/>
    <w:rsid w:val="000632BE"/>
    <w:rsid w:val="0006384C"/>
    <w:rsid w:val="0006386B"/>
    <w:rsid w:val="0006500F"/>
    <w:rsid w:val="000656CB"/>
    <w:rsid w:val="00066179"/>
    <w:rsid w:val="00066246"/>
    <w:rsid w:val="00066677"/>
    <w:rsid w:val="000668CB"/>
    <w:rsid w:val="00067E24"/>
    <w:rsid w:val="00067F3E"/>
    <w:rsid w:val="00070E69"/>
    <w:rsid w:val="000711AE"/>
    <w:rsid w:val="00071FA9"/>
    <w:rsid w:val="000725A3"/>
    <w:rsid w:val="00073CB8"/>
    <w:rsid w:val="00074470"/>
    <w:rsid w:val="00074E3A"/>
    <w:rsid w:val="0007552C"/>
    <w:rsid w:val="000759BD"/>
    <w:rsid w:val="00075B08"/>
    <w:rsid w:val="00075FA4"/>
    <w:rsid w:val="00076856"/>
    <w:rsid w:val="00077147"/>
    <w:rsid w:val="00077BE5"/>
    <w:rsid w:val="00080817"/>
    <w:rsid w:val="00080865"/>
    <w:rsid w:val="00080AC2"/>
    <w:rsid w:val="000811F4"/>
    <w:rsid w:val="0008209E"/>
    <w:rsid w:val="000821C1"/>
    <w:rsid w:val="000826DA"/>
    <w:rsid w:val="00082906"/>
    <w:rsid w:val="00083454"/>
    <w:rsid w:val="00084A35"/>
    <w:rsid w:val="00085345"/>
    <w:rsid w:val="00085C92"/>
    <w:rsid w:val="00085CDA"/>
    <w:rsid w:val="00085FC6"/>
    <w:rsid w:val="00086C8F"/>
    <w:rsid w:val="00087772"/>
    <w:rsid w:val="000879BE"/>
    <w:rsid w:val="00087E1C"/>
    <w:rsid w:val="0009062D"/>
    <w:rsid w:val="00091232"/>
    <w:rsid w:val="000914E5"/>
    <w:rsid w:val="000929F7"/>
    <w:rsid w:val="00092EE0"/>
    <w:rsid w:val="0009535A"/>
    <w:rsid w:val="0009552E"/>
    <w:rsid w:val="00095AED"/>
    <w:rsid w:val="00095B49"/>
    <w:rsid w:val="00095CBE"/>
    <w:rsid w:val="000962EC"/>
    <w:rsid w:val="00096672"/>
    <w:rsid w:val="000968A0"/>
    <w:rsid w:val="000970C3"/>
    <w:rsid w:val="00097472"/>
    <w:rsid w:val="000A0A1B"/>
    <w:rsid w:val="000A18F4"/>
    <w:rsid w:val="000A2613"/>
    <w:rsid w:val="000A29CF"/>
    <w:rsid w:val="000A2F62"/>
    <w:rsid w:val="000A3223"/>
    <w:rsid w:val="000A3921"/>
    <w:rsid w:val="000A487C"/>
    <w:rsid w:val="000A58C2"/>
    <w:rsid w:val="000A5EBA"/>
    <w:rsid w:val="000A63F6"/>
    <w:rsid w:val="000A666A"/>
    <w:rsid w:val="000B0ED9"/>
    <w:rsid w:val="000B1491"/>
    <w:rsid w:val="000B217A"/>
    <w:rsid w:val="000B2221"/>
    <w:rsid w:val="000B30F7"/>
    <w:rsid w:val="000B3B64"/>
    <w:rsid w:val="000B45B3"/>
    <w:rsid w:val="000B6272"/>
    <w:rsid w:val="000B7DA4"/>
    <w:rsid w:val="000B7FB4"/>
    <w:rsid w:val="000C0055"/>
    <w:rsid w:val="000C029C"/>
    <w:rsid w:val="000C052F"/>
    <w:rsid w:val="000C0CAE"/>
    <w:rsid w:val="000C11B8"/>
    <w:rsid w:val="000C1AFC"/>
    <w:rsid w:val="000C2230"/>
    <w:rsid w:val="000C2292"/>
    <w:rsid w:val="000C2AAC"/>
    <w:rsid w:val="000C3362"/>
    <w:rsid w:val="000C4089"/>
    <w:rsid w:val="000C4B83"/>
    <w:rsid w:val="000C53CF"/>
    <w:rsid w:val="000C54DE"/>
    <w:rsid w:val="000C5A45"/>
    <w:rsid w:val="000C5BDF"/>
    <w:rsid w:val="000C5C53"/>
    <w:rsid w:val="000C65D5"/>
    <w:rsid w:val="000C6631"/>
    <w:rsid w:val="000C74D1"/>
    <w:rsid w:val="000C753B"/>
    <w:rsid w:val="000C7D84"/>
    <w:rsid w:val="000D0DBE"/>
    <w:rsid w:val="000D1480"/>
    <w:rsid w:val="000D16C4"/>
    <w:rsid w:val="000D1ABA"/>
    <w:rsid w:val="000D1BC2"/>
    <w:rsid w:val="000D32DA"/>
    <w:rsid w:val="000D3482"/>
    <w:rsid w:val="000D37C7"/>
    <w:rsid w:val="000D5AAC"/>
    <w:rsid w:val="000D5B6F"/>
    <w:rsid w:val="000D6117"/>
    <w:rsid w:val="000D6901"/>
    <w:rsid w:val="000D6AAB"/>
    <w:rsid w:val="000D6B03"/>
    <w:rsid w:val="000D72FA"/>
    <w:rsid w:val="000D74C5"/>
    <w:rsid w:val="000D7760"/>
    <w:rsid w:val="000D7B1B"/>
    <w:rsid w:val="000E1455"/>
    <w:rsid w:val="000E1974"/>
    <w:rsid w:val="000E2E00"/>
    <w:rsid w:val="000E4461"/>
    <w:rsid w:val="000E471B"/>
    <w:rsid w:val="000E4BBD"/>
    <w:rsid w:val="000E4F7F"/>
    <w:rsid w:val="000E5BD2"/>
    <w:rsid w:val="000E5C15"/>
    <w:rsid w:val="000E63AF"/>
    <w:rsid w:val="000E6F53"/>
    <w:rsid w:val="000E724F"/>
    <w:rsid w:val="000F125F"/>
    <w:rsid w:val="000F1CA9"/>
    <w:rsid w:val="000F2C53"/>
    <w:rsid w:val="000F2CC8"/>
    <w:rsid w:val="000F3080"/>
    <w:rsid w:val="000F42A1"/>
    <w:rsid w:val="000F437D"/>
    <w:rsid w:val="000F4588"/>
    <w:rsid w:val="000F47CF"/>
    <w:rsid w:val="000F484F"/>
    <w:rsid w:val="000F4EE5"/>
    <w:rsid w:val="000F507E"/>
    <w:rsid w:val="000F5EFD"/>
    <w:rsid w:val="000F6CC6"/>
    <w:rsid w:val="000F7649"/>
    <w:rsid w:val="000F7C8C"/>
    <w:rsid w:val="00100189"/>
    <w:rsid w:val="00100521"/>
    <w:rsid w:val="001006C9"/>
    <w:rsid w:val="00100E84"/>
    <w:rsid w:val="00100E9C"/>
    <w:rsid w:val="00100FAE"/>
    <w:rsid w:val="00102B51"/>
    <w:rsid w:val="00102CAF"/>
    <w:rsid w:val="00103BEA"/>
    <w:rsid w:val="00103C7E"/>
    <w:rsid w:val="00103E4A"/>
    <w:rsid w:val="00104B2B"/>
    <w:rsid w:val="00104FF4"/>
    <w:rsid w:val="00107637"/>
    <w:rsid w:val="00107DEB"/>
    <w:rsid w:val="00110FAC"/>
    <w:rsid w:val="00111512"/>
    <w:rsid w:val="00111576"/>
    <w:rsid w:val="0011170B"/>
    <w:rsid w:val="001117BE"/>
    <w:rsid w:val="001117F2"/>
    <w:rsid w:val="00111808"/>
    <w:rsid w:val="0011224D"/>
    <w:rsid w:val="0011235D"/>
    <w:rsid w:val="0011299E"/>
    <w:rsid w:val="001135DC"/>
    <w:rsid w:val="00113EC1"/>
    <w:rsid w:val="00114A22"/>
    <w:rsid w:val="00114D38"/>
    <w:rsid w:val="0011514C"/>
    <w:rsid w:val="00115C5C"/>
    <w:rsid w:val="00116A1A"/>
    <w:rsid w:val="00116F6C"/>
    <w:rsid w:val="00117F94"/>
    <w:rsid w:val="00120676"/>
    <w:rsid w:val="00122BA8"/>
    <w:rsid w:val="00124D45"/>
    <w:rsid w:val="00124D64"/>
    <w:rsid w:val="00125844"/>
    <w:rsid w:val="0012594E"/>
    <w:rsid w:val="00126C94"/>
    <w:rsid w:val="00126E6E"/>
    <w:rsid w:val="00131457"/>
    <w:rsid w:val="00131955"/>
    <w:rsid w:val="00132513"/>
    <w:rsid w:val="001329ED"/>
    <w:rsid w:val="0013384E"/>
    <w:rsid w:val="001351B4"/>
    <w:rsid w:val="0013524E"/>
    <w:rsid w:val="00136E22"/>
    <w:rsid w:val="001374AC"/>
    <w:rsid w:val="00137640"/>
    <w:rsid w:val="00140F16"/>
    <w:rsid w:val="00140F38"/>
    <w:rsid w:val="001414C2"/>
    <w:rsid w:val="00141D98"/>
    <w:rsid w:val="00142F5B"/>
    <w:rsid w:val="00142FB6"/>
    <w:rsid w:val="001436CB"/>
    <w:rsid w:val="00144254"/>
    <w:rsid w:val="0014485D"/>
    <w:rsid w:val="0014660A"/>
    <w:rsid w:val="00147712"/>
    <w:rsid w:val="00147F34"/>
    <w:rsid w:val="0015039F"/>
    <w:rsid w:val="001505F5"/>
    <w:rsid w:val="001508EB"/>
    <w:rsid w:val="00150954"/>
    <w:rsid w:val="001517B6"/>
    <w:rsid w:val="00153598"/>
    <w:rsid w:val="001543D4"/>
    <w:rsid w:val="00154FC0"/>
    <w:rsid w:val="00155815"/>
    <w:rsid w:val="00156306"/>
    <w:rsid w:val="00156527"/>
    <w:rsid w:val="00156BE0"/>
    <w:rsid w:val="00157E69"/>
    <w:rsid w:val="00157EB2"/>
    <w:rsid w:val="0016079D"/>
    <w:rsid w:val="001608DB"/>
    <w:rsid w:val="0016197D"/>
    <w:rsid w:val="00163046"/>
    <w:rsid w:val="0016406C"/>
    <w:rsid w:val="00164764"/>
    <w:rsid w:val="001647E5"/>
    <w:rsid w:val="00164B73"/>
    <w:rsid w:val="00164BB6"/>
    <w:rsid w:val="00164F5F"/>
    <w:rsid w:val="00165237"/>
    <w:rsid w:val="00165482"/>
    <w:rsid w:val="00165A75"/>
    <w:rsid w:val="001664C8"/>
    <w:rsid w:val="00166673"/>
    <w:rsid w:val="001672CA"/>
    <w:rsid w:val="0016778C"/>
    <w:rsid w:val="00167CFA"/>
    <w:rsid w:val="001711F1"/>
    <w:rsid w:val="00171375"/>
    <w:rsid w:val="00171AEB"/>
    <w:rsid w:val="00172524"/>
    <w:rsid w:val="0017275F"/>
    <w:rsid w:val="00172C8F"/>
    <w:rsid w:val="00173358"/>
    <w:rsid w:val="00173817"/>
    <w:rsid w:val="00173A96"/>
    <w:rsid w:val="00174572"/>
    <w:rsid w:val="00174728"/>
    <w:rsid w:val="0017483F"/>
    <w:rsid w:val="00174D28"/>
    <w:rsid w:val="00175006"/>
    <w:rsid w:val="001750E4"/>
    <w:rsid w:val="001753E1"/>
    <w:rsid w:val="00175441"/>
    <w:rsid w:val="001755E6"/>
    <w:rsid w:val="001757C6"/>
    <w:rsid w:val="0017692B"/>
    <w:rsid w:val="00176D0C"/>
    <w:rsid w:val="00177D1A"/>
    <w:rsid w:val="00177FD3"/>
    <w:rsid w:val="00181688"/>
    <w:rsid w:val="001822B4"/>
    <w:rsid w:val="0018264B"/>
    <w:rsid w:val="001917C1"/>
    <w:rsid w:val="00191C43"/>
    <w:rsid w:val="001920CC"/>
    <w:rsid w:val="00193556"/>
    <w:rsid w:val="00193DBD"/>
    <w:rsid w:val="00197FAD"/>
    <w:rsid w:val="001A07A1"/>
    <w:rsid w:val="001A096D"/>
    <w:rsid w:val="001A2027"/>
    <w:rsid w:val="001A23F1"/>
    <w:rsid w:val="001A2CA8"/>
    <w:rsid w:val="001A2EF6"/>
    <w:rsid w:val="001A3303"/>
    <w:rsid w:val="001A343D"/>
    <w:rsid w:val="001A3B1A"/>
    <w:rsid w:val="001A4A26"/>
    <w:rsid w:val="001A4FB1"/>
    <w:rsid w:val="001A5AB8"/>
    <w:rsid w:val="001A5B83"/>
    <w:rsid w:val="001A6FF8"/>
    <w:rsid w:val="001B08A1"/>
    <w:rsid w:val="001B0CF7"/>
    <w:rsid w:val="001B10CF"/>
    <w:rsid w:val="001B1A1E"/>
    <w:rsid w:val="001B27C2"/>
    <w:rsid w:val="001B28D6"/>
    <w:rsid w:val="001B2C3B"/>
    <w:rsid w:val="001B32B5"/>
    <w:rsid w:val="001B3D3A"/>
    <w:rsid w:val="001B43A9"/>
    <w:rsid w:val="001B44CA"/>
    <w:rsid w:val="001B4CBB"/>
    <w:rsid w:val="001B54C8"/>
    <w:rsid w:val="001B5A7E"/>
    <w:rsid w:val="001B608E"/>
    <w:rsid w:val="001B71C1"/>
    <w:rsid w:val="001B71FE"/>
    <w:rsid w:val="001B7C43"/>
    <w:rsid w:val="001C0447"/>
    <w:rsid w:val="001C0720"/>
    <w:rsid w:val="001C0748"/>
    <w:rsid w:val="001C07CA"/>
    <w:rsid w:val="001C1689"/>
    <w:rsid w:val="001C22C5"/>
    <w:rsid w:val="001C5B8F"/>
    <w:rsid w:val="001C6358"/>
    <w:rsid w:val="001C7B4E"/>
    <w:rsid w:val="001C7B62"/>
    <w:rsid w:val="001D2F02"/>
    <w:rsid w:val="001D3448"/>
    <w:rsid w:val="001D3AE3"/>
    <w:rsid w:val="001D3D10"/>
    <w:rsid w:val="001D4B52"/>
    <w:rsid w:val="001D4BEA"/>
    <w:rsid w:val="001D5053"/>
    <w:rsid w:val="001D6BBA"/>
    <w:rsid w:val="001D7464"/>
    <w:rsid w:val="001D76E6"/>
    <w:rsid w:val="001D7A55"/>
    <w:rsid w:val="001D7F9D"/>
    <w:rsid w:val="001E05E9"/>
    <w:rsid w:val="001E1214"/>
    <w:rsid w:val="001E161D"/>
    <w:rsid w:val="001E1C04"/>
    <w:rsid w:val="001E2116"/>
    <w:rsid w:val="001E217C"/>
    <w:rsid w:val="001E21EC"/>
    <w:rsid w:val="001E283C"/>
    <w:rsid w:val="001E3B6E"/>
    <w:rsid w:val="001E3CD7"/>
    <w:rsid w:val="001E4DE6"/>
    <w:rsid w:val="001E4F22"/>
    <w:rsid w:val="001E5170"/>
    <w:rsid w:val="001E548B"/>
    <w:rsid w:val="001E6940"/>
    <w:rsid w:val="001E7154"/>
    <w:rsid w:val="001E74A1"/>
    <w:rsid w:val="001E77AF"/>
    <w:rsid w:val="001E7FA7"/>
    <w:rsid w:val="001F1C9C"/>
    <w:rsid w:val="001F1FB4"/>
    <w:rsid w:val="001F3485"/>
    <w:rsid w:val="001F429B"/>
    <w:rsid w:val="001F4F79"/>
    <w:rsid w:val="001F5265"/>
    <w:rsid w:val="001F5FAA"/>
    <w:rsid w:val="001F6006"/>
    <w:rsid w:val="001F6134"/>
    <w:rsid w:val="001F6619"/>
    <w:rsid w:val="001F6746"/>
    <w:rsid w:val="00200DCB"/>
    <w:rsid w:val="002024E3"/>
    <w:rsid w:val="00202719"/>
    <w:rsid w:val="00202E09"/>
    <w:rsid w:val="0020364A"/>
    <w:rsid w:val="00205878"/>
    <w:rsid w:val="00206112"/>
    <w:rsid w:val="00210179"/>
    <w:rsid w:val="0021075A"/>
    <w:rsid w:val="002109E5"/>
    <w:rsid w:val="00210C13"/>
    <w:rsid w:val="00210FF5"/>
    <w:rsid w:val="002115DA"/>
    <w:rsid w:val="00211D4C"/>
    <w:rsid w:val="00211FFF"/>
    <w:rsid w:val="002128FD"/>
    <w:rsid w:val="002129DB"/>
    <w:rsid w:val="00212F59"/>
    <w:rsid w:val="00213C05"/>
    <w:rsid w:val="002148F0"/>
    <w:rsid w:val="00214972"/>
    <w:rsid w:val="00214CF5"/>
    <w:rsid w:val="00214F5A"/>
    <w:rsid w:val="00215521"/>
    <w:rsid w:val="00215F25"/>
    <w:rsid w:val="002160BB"/>
    <w:rsid w:val="00216622"/>
    <w:rsid w:val="0021692E"/>
    <w:rsid w:val="00216BE0"/>
    <w:rsid w:val="00216C30"/>
    <w:rsid w:val="00217335"/>
    <w:rsid w:val="00217D92"/>
    <w:rsid w:val="00217DE0"/>
    <w:rsid w:val="002208CB"/>
    <w:rsid w:val="00220C7B"/>
    <w:rsid w:val="00221399"/>
    <w:rsid w:val="00221A63"/>
    <w:rsid w:val="002224F2"/>
    <w:rsid w:val="00222FD0"/>
    <w:rsid w:val="00225765"/>
    <w:rsid w:val="00225C0B"/>
    <w:rsid w:val="00225F4C"/>
    <w:rsid w:val="00226382"/>
    <w:rsid w:val="002303EB"/>
    <w:rsid w:val="00231230"/>
    <w:rsid w:val="00231A9E"/>
    <w:rsid w:val="00232348"/>
    <w:rsid w:val="00232D9A"/>
    <w:rsid w:val="002368B5"/>
    <w:rsid w:val="0023695C"/>
    <w:rsid w:val="0023749C"/>
    <w:rsid w:val="00237540"/>
    <w:rsid w:val="00240398"/>
    <w:rsid w:val="00240B8F"/>
    <w:rsid w:val="002410D4"/>
    <w:rsid w:val="00241660"/>
    <w:rsid w:val="002434DD"/>
    <w:rsid w:val="002447B1"/>
    <w:rsid w:val="0024499E"/>
    <w:rsid w:val="002458DE"/>
    <w:rsid w:val="002462AD"/>
    <w:rsid w:val="002468DB"/>
    <w:rsid w:val="00247418"/>
    <w:rsid w:val="002478F9"/>
    <w:rsid w:val="00247927"/>
    <w:rsid w:val="00247F2C"/>
    <w:rsid w:val="00250E45"/>
    <w:rsid w:val="0025149E"/>
    <w:rsid w:val="00252137"/>
    <w:rsid w:val="00253E36"/>
    <w:rsid w:val="002546AC"/>
    <w:rsid w:val="00254737"/>
    <w:rsid w:val="00254D1C"/>
    <w:rsid w:val="0025597D"/>
    <w:rsid w:val="00255F32"/>
    <w:rsid w:val="002571E9"/>
    <w:rsid w:val="00257796"/>
    <w:rsid w:val="0026018D"/>
    <w:rsid w:val="002607A3"/>
    <w:rsid w:val="00260D0D"/>
    <w:rsid w:val="002613EA"/>
    <w:rsid w:val="00261A1A"/>
    <w:rsid w:val="00261A68"/>
    <w:rsid w:val="00261B7D"/>
    <w:rsid w:val="00263CDF"/>
    <w:rsid w:val="00264075"/>
    <w:rsid w:val="00264EE5"/>
    <w:rsid w:val="00266CC7"/>
    <w:rsid w:val="002670CA"/>
    <w:rsid w:val="00267231"/>
    <w:rsid w:val="00270183"/>
    <w:rsid w:val="002705DD"/>
    <w:rsid w:val="00270EF8"/>
    <w:rsid w:val="00271522"/>
    <w:rsid w:val="0027177B"/>
    <w:rsid w:val="00271834"/>
    <w:rsid w:val="00271AA5"/>
    <w:rsid w:val="002729E0"/>
    <w:rsid w:val="00272CCB"/>
    <w:rsid w:val="00272D2F"/>
    <w:rsid w:val="00273E21"/>
    <w:rsid w:val="00273EA9"/>
    <w:rsid w:val="002743FF"/>
    <w:rsid w:val="00274F2E"/>
    <w:rsid w:val="0027526A"/>
    <w:rsid w:val="00276851"/>
    <w:rsid w:val="00276C72"/>
    <w:rsid w:val="00277633"/>
    <w:rsid w:val="0027775B"/>
    <w:rsid w:val="002801AD"/>
    <w:rsid w:val="002810C8"/>
    <w:rsid w:val="002815F4"/>
    <w:rsid w:val="002835BE"/>
    <w:rsid w:val="002839A3"/>
    <w:rsid w:val="00284CC9"/>
    <w:rsid w:val="0028593F"/>
    <w:rsid w:val="002860DA"/>
    <w:rsid w:val="0028630E"/>
    <w:rsid w:val="00286348"/>
    <w:rsid w:val="00287C61"/>
    <w:rsid w:val="00290199"/>
    <w:rsid w:val="00290F98"/>
    <w:rsid w:val="00291FED"/>
    <w:rsid w:val="0029210F"/>
    <w:rsid w:val="00293E02"/>
    <w:rsid w:val="00294819"/>
    <w:rsid w:val="00294C5E"/>
    <w:rsid w:val="00294CCF"/>
    <w:rsid w:val="00294D64"/>
    <w:rsid w:val="0029753C"/>
    <w:rsid w:val="002A08D1"/>
    <w:rsid w:val="002A0E33"/>
    <w:rsid w:val="002A39AC"/>
    <w:rsid w:val="002A3CB6"/>
    <w:rsid w:val="002A403D"/>
    <w:rsid w:val="002A44E6"/>
    <w:rsid w:val="002A4501"/>
    <w:rsid w:val="002A4561"/>
    <w:rsid w:val="002A468C"/>
    <w:rsid w:val="002A55DB"/>
    <w:rsid w:val="002A5850"/>
    <w:rsid w:val="002A58DC"/>
    <w:rsid w:val="002A5AC5"/>
    <w:rsid w:val="002A6464"/>
    <w:rsid w:val="002A685A"/>
    <w:rsid w:val="002A71A6"/>
    <w:rsid w:val="002A73AC"/>
    <w:rsid w:val="002A7858"/>
    <w:rsid w:val="002A7DF6"/>
    <w:rsid w:val="002B037D"/>
    <w:rsid w:val="002B0606"/>
    <w:rsid w:val="002B088F"/>
    <w:rsid w:val="002B0AE8"/>
    <w:rsid w:val="002B11AD"/>
    <w:rsid w:val="002B13C0"/>
    <w:rsid w:val="002B13CC"/>
    <w:rsid w:val="002B24CF"/>
    <w:rsid w:val="002B3C94"/>
    <w:rsid w:val="002B698D"/>
    <w:rsid w:val="002C0383"/>
    <w:rsid w:val="002C04D2"/>
    <w:rsid w:val="002C1D17"/>
    <w:rsid w:val="002C2615"/>
    <w:rsid w:val="002C3398"/>
    <w:rsid w:val="002C51D6"/>
    <w:rsid w:val="002C52AD"/>
    <w:rsid w:val="002C5DF6"/>
    <w:rsid w:val="002C71FE"/>
    <w:rsid w:val="002C7343"/>
    <w:rsid w:val="002C7A85"/>
    <w:rsid w:val="002C7CB1"/>
    <w:rsid w:val="002D01BD"/>
    <w:rsid w:val="002D1190"/>
    <w:rsid w:val="002D14C2"/>
    <w:rsid w:val="002D1A07"/>
    <w:rsid w:val="002D3036"/>
    <w:rsid w:val="002D5783"/>
    <w:rsid w:val="002D683C"/>
    <w:rsid w:val="002D6885"/>
    <w:rsid w:val="002D6A65"/>
    <w:rsid w:val="002D6AEA"/>
    <w:rsid w:val="002D7960"/>
    <w:rsid w:val="002D7D93"/>
    <w:rsid w:val="002E0355"/>
    <w:rsid w:val="002E06C7"/>
    <w:rsid w:val="002E0CEC"/>
    <w:rsid w:val="002E2430"/>
    <w:rsid w:val="002E31EE"/>
    <w:rsid w:val="002E3CF8"/>
    <w:rsid w:val="002E3E0B"/>
    <w:rsid w:val="002E4B00"/>
    <w:rsid w:val="002E5A58"/>
    <w:rsid w:val="002E5B42"/>
    <w:rsid w:val="002E64D5"/>
    <w:rsid w:val="002E67D8"/>
    <w:rsid w:val="002E6814"/>
    <w:rsid w:val="002E6B3F"/>
    <w:rsid w:val="002E6B85"/>
    <w:rsid w:val="002E7111"/>
    <w:rsid w:val="002F0049"/>
    <w:rsid w:val="002F0521"/>
    <w:rsid w:val="002F325D"/>
    <w:rsid w:val="002F32A8"/>
    <w:rsid w:val="002F37B5"/>
    <w:rsid w:val="002F41D8"/>
    <w:rsid w:val="002F45F9"/>
    <w:rsid w:val="002F47C8"/>
    <w:rsid w:val="002F4CFC"/>
    <w:rsid w:val="002F5A10"/>
    <w:rsid w:val="002F5C83"/>
    <w:rsid w:val="002F6042"/>
    <w:rsid w:val="002F6F69"/>
    <w:rsid w:val="002F7078"/>
    <w:rsid w:val="002F7346"/>
    <w:rsid w:val="002F74EF"/>
    <w:rsid w:val="0030024B"/>
    <w:rsid w:val="00300645"/>
    <w:rsid w:val="00300A16"/>
    <w:rsid w:val="00300E04"/>
    <w:rsid w:val="00301044"/>
    <w:rsid w:val="003022EA"/>
    <w:rsid w:val="00302787"/>
    <w:rsid w:val="003029C9"/>
    <w:rsid w:val="003031DF"/>
    <w:rsid w:val="003038BB"/>
    <w:rsid w:val="00303C0A"/>
    <w:rsid w:val="00304406"/>
    <w:rsid w:val="00304E83"/>
    <w:rsid w:val="0030523B"/>
    <w:rsid w:val="00305FA0"/>
    <w:rsid w:val="00305FDE"/>
    <w:rsid w:val="00306302"/>
    <w:rsid w:val="0030639E"/>
    <w:rsid w:val="003066F4"/>
    <w:rsid w:val="00306E38"/>
    <w:rsid w:val="003075FB"/>
    <w:rsid w:val="00307D49"/>
    <w:rsid w:val="0031036B"/>
    <w:rsid w:val="00310655"/>
    <w:rsid w:val="0031128D"/>
    <w:rsid w:val="00311872"/>
    <w:rsid w:val="00311925"/>
    <w:rsid w:val="0031259E"/>
    <w:rsid w:val="00312883"/>
    <w:rsid w:val="00312A07"/>
    <w:rsid w:val="003131FE"/>
    <w:rsid w:val="00314A63"/>
    <w:rsid w:val="003150F6"/>
    <w:rsid w:val="0031646E"/>
    <w:rsid w:val="00316612"/>
    <w:rsid w:val="00317832"/>
    <w:rsid w:val="00320420"/>
    <w:rsid w:val="003206B2"/>
    <w:rsid w:val="003216B2"/>
    <w:rsid w:val="003217CE"/>
    <w:rsid w:val="00321EDE"/>
    <w:rsid w:val="00322515"/>
    <w:rsid w:val="00323191"/>
    <w:rsid w:val="00323B18"/>
    <w:rsid w:val="00324B4F"/>
    <w:rsid w:val="003254B1"/>
    <w:rsid w:val="00325BA3"/>
    <w:rsid w:val="00325F7A"/>
    <w:rsid w:val="00325F8F"/>
    <w:rsid w:val="003279C7"/>
    <w:rsid w:val="003305D3"/>
    <w:rsid w:val="00330604"/>
    <w:rsid w:val="003319F9"/>
    <w:rsid w:val="00332230"/>
    <w:rsid w:val="003330C1"/>
    <w:rsid w:val="0033357A"/>
    <w:rsid w:val="00333B0E"/>
    <w:rsid w:val="003343CC"/>
    <w:rsid w:val="0033484B"/>
    <w:rsid w:val="003355EA"/>
    <w:rsid w:val="003358CB"/>
    <w:rsid w:val="00335B07"/>
    <w:rsid w:val="00335B33"/>
    <w:rsid w:val="003361EF"/>
    <w:rsid w:val="00336609"/>
    <w:rsid w:val="003376B8"/>
    <w:rsid w:val="0033779E"/>
    <w:rsid w:val="003406DE"/>
    <w:rsid w:val="0034087D"/>
    <w:rsid w:val="00341238"/>
    <w:rsid w:val="00341273"/>
    <w:rsid w:val="0034161D"/>
    <w:rsid w:val="0034183E"/>
    <w:rsid w:val="00342075"/>
    <w:rsid w:val="00342240"/>
    <w:rsid w:val="00342EA8"/>
    <w:rsid w:val="00343350"/>
    <w:rsid w:val="00346BC4"/>
    <w:rsid w:val="003471A8"/>
    <w:rsid w:val="00347BB1"/>
    <w:rsid w:val="00350572"/>
    <w:rsid w:val="0035064A"/>
    <w:rsid w:val="00350682"/>
    <w:rsid w:val="00350D78"/>
    <w:rsid w:val="003515F9"/>
    <w:rsid w:val="00351603"/>
    <w:rsid w:val="003518F3"/>
    <w:rsid w:val="00352408"/>
    <w:rsid w:val="0035288A"/>
    <w:rsid w:val="00352BAC"/>
    <w:rsid w:val="00352DD9"/>
    <w:rsid w:val="00353843"/>
    <w:rsid w:val="00354A4B"/>
    <w:rsid w:val="003562C5"/>
    <w:rsid w:val="003565D9"/>
    <w:rsid w:val="003567A4"/>
    <w:rsid w:val="00356EB8"/>
    <w:rsid w:val="00362896"/>
    <w:rsid w:val="003632CF"/>
    <w:rsid w:val="00363422"/>
    <w:rsid w:val="003643F1"/>
    <w:rsid w:val="00364DCE"/>
    <w:rsid w:val="0036539E"/>
    <w:rsid w:val="00365F3D"/>
    <w:rsid w:val="00367B4A"/>
    <w:rsid w:val="00371729"/>
    <w:rsid w:val="0037175C"/>
    <w:rsid w:val="00371AD9"/>
    <w:rsid w:val="0037218E"/>
    <w:rsid w:val="003728F7"/>
    <w:rsid w:val="003731B8"/>
    <w:rsid w:val="00373ABA"/>
    <w:rsid w:val="00373FEE"/>
    <w:rsid w:val="0037439E"/>
    <w:rsid w:val="00374CFA"/>
    <w:rsid w:val="00374E5E"/>
    <w:rsid w:val="003751D4"/>
    <w:rsid w:val="00375476"/>
    <w:rsid w:val="00375E7F"/>
    <w:rsid w:val="003767AE"/>
    <w:rsid w:val="0038133F"/>
    <w:rsid w:val="003813C2"/>
    <w:rsid w:val="0038149F"/>
    <w:rsid w:val="00381515"/>
    <w:rsid w:val="0038177C"/>
    <w:rsid w:val="00381D48"/>
    <w:rsid w:val="00383296"/>
    <w:rsid w:val="003834EA"/>
    <w:rsid w:val="00383712"/>
    <w:rsid w:val="00383F89"/>
    <w:rsid w:val="00384014"/>
    <w:rsid w:val="00385762"/>
    <w:rsid w:val="00385D8C"/>
    <w:rsid w:val="00386037"/>
    <w:rsid w:val="00386630"/>
    <w:rsid w:val="0038694A"/>
    <w:rsid w:val="00386F07"/>
    <w:rsid w:val="00387C96"/>
    <w:rsid w:val="0039016F"/>
    <w:rsid w:val="00391254"/>
    <w:rsid w:val="0039151F"/>
    <w:rsid w:val="00392395"/>
    <w:rsid w:val="00393414"/>
    <w:rsid w:val="00393F76"/>
    <w:rsid w:val="003953F4"/>
    <w:rsid w:val="00395EEA"/>
    <w:rsid w:val="0039628D"/>
    <w:rsid w:val="003973AC"/>
    <w:rsid w:val="003A0069"/>
    <w:rsid w:val="003A0770"/>
    <w:rsid w:val="003A0AB0"/>
    <w:rsid w:val="003A14C5"/>
    <w:rsid w:val="003A276F"/>
    <w:rsid w:val="003A2CFE"/>
    <w:rsid w:val="003A39CC"/>
    <w:rsid w:val="003A42F1"/>
    <w:rsid w:val="003A43F3"/>
    <w:rsid w:val="003A44C1"/>
    <w:rsid w:val="003A4536"/>
    <w:rsid w:val="003A4599"/>
    <w:rsid w:val="003A59FE"/>
    <w:rsid w:val="003B0F30"/>
    <w:rsid w:val="003B1D95"/>
    <w:rsid w:val="003B3099"/>
    <w:rsid w:val="003B3737"/>
    <w:rsid w:val="003B47D0"/>
    <w:rsid w:val="003B488B"/>
    <w:rsid w:val="003B6591"/>
    <w:rsid w:val="003B6815"/>
    <w:rsid w:val="003B6EAA"/>
    <w:rsid w:val="003B7550"/>
    <w:rsid w:val="003B7C5C"/>
    <w:rsid w:val="003C229D"/>
    <w:rsid w:val="003C2808"/>
    <w:rsid w:val="003C2D38"/>
    <w:rsid w:val="003C35B3"/>
    <w:rsid w:val="003C424D"/>
    <w:rsid w:val="003C4314"/>
    <w:rsid w:val="003C4876"/>
    <w:rsid w:val="003C558C"/>
    <w:rsid w:val="003C6005"/>
    <w:rsid w:val="003C7CAD"/>
    <w:rsid w:val="003D0328"/>
    <w:rsid w:val="003D0980"/>
    <w:rsid w:val="003D09BB"/>
    <w:rsid w:val="003D2334"/>
    <w:rsid w:val="003D306F"/>
    <w:rsid w:val="003D4D58"/>
    <w:rsid w:val="003D5858"/>
    <w:rsid w:val="003D5A9F"/>
    <w:rsid w:val="003D5C51"/>
    <w:rsid w:val="003D62BF"/>
    <w:rsid w:val="003D635E"/>
    <w:rsid w:val="003D63E7"/>
    <w:rsid w:val="003D66C2"/>
    <w:rsid w:val="003D6B42"/>
    <w:rsid w:val="003D711E"/>
    <w:rsid w:val="003D7566"/>
    <w:rsid w:val="003E0854"/>
    <w:rsid w:val="003E090B"/>
    <w:rsid w:val="003E09F0"/>
    <w:rsid w:val="003E0D09"/>
    <w:rsid w:val="003E1BC5"/>
    <w:rsid w:val="003E2C59"/>
    <w:rsid w:val="003E3775"/>
    <w:rsid w:val="003E3D11"/>
    <w:rsid w:val="003E4062"/>
    <w:rsid w:val="003E46B2"/>
    <w:rsid w:val="003E476D"/>
    <w:rsid w:val="003E4F88"/>
    <w:rsid w:val="003E5006"/>
    <w:rsid w:val="003E50EF"/>
    <w:rsid w:val="003E6D4C"/>
    <w:rsid w:val="003E71B0"/>
    <w:rsid w:val="003E78CA"/>
    <w:rsid w:val="003E7932"/>
    <w:rsid w:val="003F0177"/>
    <w:rsid w:val="003F02C3"/>
    <w:rsid w:val="003F0684"/>
    <w:rsid w:val="003F0806"/>
    <w:rsid w:val="003F0BAE"/>
    <w:rsid w:val="003F1333"/>
    <w:rsid w:val="003F1662"/>
    <w:rsid w:val="003F3933"/>
    <w:rsid w:val="003F3AD6"/>
    <w:rsid w:val="003F4124"/>
    <w:rsid w:val="003F4EEE"/>
    <w:rsid w:val="003F507B"/>
    <w:rsid w:val="003F52F8"/>
    <w:rsid w:val="003F5609"/>
    <w:rsid w:val="003F58BC"/>
    <w:rsid w:val="003F6FB1"/>
    <w:rsid w:val="003F7889"/>
    <w:rsid w:val="003F7C00"/>
    <w:rsid w:val="004005FB"/>
    <w:rsid w:val="00401A65"/>
    <w:rsid w:val="004020BA"/>
    <w:rsid w:val="004027F2"/>
    <w:rsid w:val="00403A6A"/>
    <w:rsid w:val="00404C23"/>
    <w:rsid w:val="004052A6"/>
    <w:rsid w:val="00405565"/>
    <w:rsid w:val="00405D22"/>
    <w:rsid w:val="0040663C"/>
    <w:rsid w:val="00406A03"/>
    <w:rsid w:val="00406DEC"/>
    <w:rsid w:val="00406E74"/>
    <w:rsid w:val="00407243"/>
    <w:rsid w:val="00407527"/>
    <w:rsid w:val="00411814"/>
    <w:rsid w:val="00411B38"/>
    <w:rsid w:val="00411B62"/>
    <w:rsid w:val="00411F1C"/>
    <w:rsid w:val="00412443"/>
    <w:rsid w:val="00413DCB"/>
    <w:rsid w:val="0041483C"/>
    <w:rsid w:val="0041610E"/>
    <w:rsid w:val="004164F8"/>
    <w:rsid w:val="004169E6"/>
    <w:rsid w:val="00416E9F"/>
    <w:rsid w:val="00417422"/>
    <w:rsid w:val="00420AD6"/>
    <w:rsid w:val="00420C39"/>
    <w:rsid w:val="00420C77"/>
    <w:rsid w:val="0042257B"/>
    <w:rsid w:val="00423492"/>
    <w:rsid w:val="00424363"/>
    <w:rsid w:val="004257B1"/>
    <w:rsid w:val="00425AC2"/>
    <w:rsid w:val="00426279"/>
    <w:rsid w:val="00426732"/>
    <w:rsid w:val="00431D39"/>
    <w:rsid w:val="00432643"/>
    <w:rsid w:val="00433880"/>
    <w:rsid w:val="004352D3"/>
    <w:rsid w:val="004354D3"/>
    <w:rsid w:val="0043796A"/>
    <w:rsid w:val="00440213"/>
    <w:rsid w:val="0044061D"/>
    <w:rsid w:val="004406FD"/>
    <w:rsid w:val="00440982"/>
    <w:rsid w:val="00441DB5"/>
    <w:rsid w:val="00442F56"/>
    <w:rsid w:val="0044334A"/>
    <w:rsid w:val="004435F8"/>
    <w:rsid w:val="00443631"/>
    <w:rsid w:val="00443827"/>
    <w:rsid w:val="0044396E"/>
    <w:rsid w:val="0044546D"/>
    <w:rsid w:val="00445DD3"/>
    <w:rsid w:val="0044684D"/>
    <w:rsid w:val="00447310"/>
    <w:rsid w:val="00450E56"/>
    <w:rsid w:val="00450E60"/>
    <w:rsid w:val="00453379"/>
    <w:rsid w:val="004533A0"/>
    <w:rsid w:val="004537F3"/>
    <w:rsid w:val="004538E3"/>
    <w:rsid w:val="00453F7D"/>
    <w:rsid w:val="004540C5"/>
    <w:rsid w:val="00454AC7"/>
    <w:rsid w:val="00454D85"/>
    <w:rsid w:val="0045615C"/>
    <w:rsid w:val="004562EE"/>
    <w:rsid w:val="0045746E"/>
    <w:rsid w:val="00457709"/>
    <w:rsid w:val="004602E9"/>
    <w:rsid w:val="00460949"/>
    <w:rsid w:val="004613D8"/>
    <w:rsid w:val="0046158F"/>
    <w:rsid w:val="0046181E"/>
    <w:rsid w:val="004619BE"/>
    <w:rsid w:val="00462D14"/>
    <w:rsid w:val="00462FD3"/>
    <w:rsid w:val="00463131"/>
    <w:rsid w:val="00464347"/>
    <w:rsid w:val="00464901"/>
    <w:rsid w:val="00464F59"/>
    <w:rsid w:val="004670ED"/>
    <w:rsid w:val="00467F33"/>
    <w:rsid w:val="00470541"/>
    <w:rsid w:val="0047059C"/>
    <w:rsid w:val="00470794"/>
    <w:rsid w:val="004707A6"/>
    <w:rsid w:val="00470857"/>
    <w:rsid w:val="0047087F"/>
    <w:rsid w:val="00471F18"/>
    <w:rsid w:val="00473122"/>
    <w:rsid w:val="004731C9"/>
    <w:rsid w:val="00474428"/>
    <w:rsid w:val="004750D5"/>
    <w:rsid w:val="00475125"/>
    <w:rsid w:val="00475376"/>
    <w:rsid w:val="004761EE"/>
    <w:rsid w:val="00476DC7"/>
    <w:rsid w:val="00476DE6"/>
    <w:rsid w:val="0047705D"/>
    <w:rsid w:val="0047705F"/>
    <w:rsid w:val="00477E6E"/>
    <w:rsid w:val="00477F9C"/>
    <w:rsid w:val="00480E79"/>
    <w:rsid w:val="004819B5"/>
    <w:rsid w:val="004820A0"/>
    <w:rsid w:val="004836BC"/>
    <w:rsid w:val="00484E24"/>
    <w:rsid w:val="00484F67"/>
    <w:rsid w:val="00485180"/>
    <w:rsid w:val="004852EE"/>
    <w:rsid w:val="00485726"/>
    <w:rsid w:val="0048602B"/>
    <w:rsid w:val="0048656C"/>
    <w:rsid w:val="004874A7"/>
    <w:rsid w:val="00490603"/>
    <w:rsid w:val="00491ED8"/>
    <w:rsid w:val="0049223D"/>
    <w:rsid w:val="004926EA"/>
    <w:rsid w:val="00492BE3"/>
    <w:rsid w:val="00493272"/>
    <w:rsid w:val="0049342A"/>
    <w:rsid w:val="00494235"/>
    <w:rsid w:val="004942DF"/>
    <w:rsid w:val="00495620"/>
    <w:rsid w:val="00496195"/>
    <w:rsid w:val="00496376"/>
    <w:rsid w:val="004974F9"/>
    <w:rsid w:val="004A0C78"/>
    <w:rsid w:val="004A0ECD"/>
    <w:rsid w:val="004A0EDE"/>
    <w:rsid w:val="004A0F7B"/>
    <w:rsid w:val="004A10FB"/>
    <w:rsid w:val="004A15AA"/>
    <w:rsid w:val="004A1902"/>
    <w:rsid w:val="004A2436"/>
    <w:rsid w:val="004A28F8"/>
    <w:rsid w:val="004A2C67"/>
    <w:rsid w:val="004A3600"/>
    <w:rsid w:val="004A4E95"/>
    <w:rsid w:val="004A5594"/>
    <w:rsid w:val="004A7576"/>
    <w:rsid w:val="004A7AE1"/>
    <w:rsid w:val="004B1F67"/>
    <w:rsid w:val="004B256D"/>
    <w:rsid w:val="004B261A"/>
    <w:rsid w:val="004B345B"/>
    <w:rsid w:val="004B3634"/>
    <w:rsid w:val="004B3EAF"/>
    <w:rsid w:val="004B440A"/>
    <w:rsid w:val="004B4E5E"/>
    <w:rsid w:val="004B54B3"/>
    <w:rsid w:val="004B706F"/>
    <w:rsid w:val="004B70B4"/>
    <w:rsid w:val="004C0A9C"/>
    <w:rsid w:val="004C14B5"/>
    <w:rsid w:val="004C15F1"/>
    <w:rsid w:val="004C18F0"/>
    <w:rsid w:val="004C27AF"/>
    <w:rsid w:val="004C2A6E"/>
    <w:rsid w:val="004C2C1A"/>
    <w:rsid w:val="004C2CAF"/>
    <w:rsid w:val="004C3286"/>
    <w:rsid w:val="004C38BE"/>
    <w:rsid w:val="004C4C47"/>
    <w:rsid w:val="004C4F06"/>
    <w:rsid w:val="004C5137"/>
    <w:rsid w:val="004C5D26"/>
    <w:rsid w:val="004C6F8D"/>
    <w:rsid w:val="004C7049"/>
    <w:rsid w:val="004C711C"/>
    <w:rsid w:val="004D082B"/>
    <w:rsid w:val="004D149E"/>
    <w:rsid w:val="004D1A63"/>
    <w:rsid w:val="004D1CC1"/>
    <w:rsid w:val="004D2CC9"/>
    <w:rsid w:val="004D2E3E"/>
    <w:rsid w:val="004D2EFE"/>
    <w:rsid w:val="004D3FA2"/>
    <w:rsid w:val="004D6908"/>
    <w:rsid w:val="004D6B11"/>
    <w:rsid w:val="004E09F6"/>
    <w:rsid w:val="004E0FC7"/>
    <w:rsid w:val="004E1297"/>
    <w:rsid w:val="004E12BD"/>
    <w:rsid w:val="004E1A5E"/>
    <w:rsid w:val="004E2933"/>
    <w:rsid w:val="004E3078"/>
    <w:rsid w:val="004E32DD"/>
    <w:rsid w:val="004E3833"/>
    <w:rsid w:val="004E3AA5"/>
    <w:rsid w:val="004E42FD"/>
    <w:rsid w:val="004E450B"/>
    <w:rsid w:val="004E45E9"/>
    <w:rsid w:val="004E4DDF"/>
    <w:rsid w:val="004E579B"/>
    <w:rsid w:val="004E5F94"/>
    <w:rsid w:val="004E6875"/>
    <w:rsid w:val="004E6DE2"/>
    <w:rsid w:val="004E7D47"/>
    <w:rsid w:val="004E7DE1"/>
    <w:rsid w:val="004F1068"/>
    <w:rsid w:val="004F11C8"/>
    <w:rsid w:val="004F21B3"/>
    <w:rsid w:val="004F26E7"/>
    <w:rsid w:val="004F2944"/>
    <w:rsid w:val="004F4608"/>
    <w:rsid w:val="004F490F"/>
    <w:rsid w:val="004F510C"/>
    <w:rsid w:val="004F64DB"/>
    <w:rsid w:val="004F6FB2"/>
    <w:rsid w:val="004F71A5"/>
    <w:rsid w:val="004F75A4"/>
    <w:rsid w:val="00500ECA"/>
    <w:rsid w:val="0050107B"/>
    <w:rsid w:val="00501112"/>
    <w:rsid w:val="0050121A"/>
    <w:rsid w:val="005014BE"/>
    <w:rsid w:val="00501BA4"/>
    <w:rsid w:val="00501D1C"/>
    <w:rsid w:val="0050278E"/>
    <w:rsid w:val="00502D86"/>
    <w:rsid w:val="0050360D"/>
    <w:rsid w:val="00503C12"/>
    <w:rsid w:val="00504160"/>
    <w:rsid w:val="00504E18"/>
    <w:rsid w:val="00506320"/>
    <w:rsid w:val="00507FD4"/>
    <w:rsid w:val="0051167E"/>
    <w:rsid w:val="00514755"/>
    <w:rsid w:val="0051481C"/>
    <w:rsid w:val="00514B3D"/>
    <w:rsid w:val="005163F0"/>
    <w:rsid w:val="005173B5"/>
    <w:rsid w:val="00517B4E"/>
    <w:rsid w:val="005206F9"/>
    <w:rsid w:val="00520904"/>
    <w:rsid w:val="00520A0D"/>
    <w:rsid w:val="00520A36"/>
    <w:rsid w:val="00520D8A"/>
    <w:rsid w:val="00521249"/>
    <w:rsid w:val="00521583"/>
    <w:rsid w:val="00521593"/>
    <w:rsid w:val="0052185B"/>
    <w:rsid w:val="0052188C"/>
    <w:rsid w:val="00521A6C"/>
    <w:rsid w:val="00521FE1"/>
    <w:rsid w:val="00522565"/>
    <w:rsid w:val="00522BD0"/>
    <w:rsid w:val="00522E6F"/>
    <w:rsid w:val="00524A63"/>
    <w:rsid w:val="00524D23"/>
    <w:rsid w:val="00526012"/>
    <w:rsid w:val="005263F2"/>
    <w:rsid w:val="00526671"/>
    <w:rsid w:val="00526951"/>
    <w:rsid w:val="00527235"/>
    <w:rsid w:val="005276CD"/>
    <w:rsid w:val="00527E93"/>
    <w:rsid w:val="005313C9"/>
    <w:rsid w:val="00532B5D"/>
    <w:rsid w:val="0053351E"/>
    <w:rsid w:val="00533555"/>
    <w:rsid w:val="005335A7"/>
    <w:rsid w:val="00533961"/>
    <w:rsid w:val="005348EE"/>
    <w:rsid w:val="005355BC"/>
    <w:rsid w:val="00537366"/>
    <w:rsid w:val="005375F9"/>
    <w:rsid w:val="005404A6"/>
    <w:rsid w:val="00541D0A"/>
    <w:rsid w:val="00542036"/>
    <w:rsid w:val="00543198"/>
    <w:rsid w:val="005432AD"/>
    <w:rsid w:val="0054492C"/>
    <w:rsid w:val="0054537F"/>
    <w:rsid w:val="00545A77"/>
    <w:rsid w:val="00545D97"/>
    <w:rsid w:val="0054662E"/>
    <w:rsid w:val="00546743"/>
    <w:rsid w:val="00546E04"/>
    <w:rsid w:val="0054712D"/>
    <w:rsid w:val="0055070B"/>
    <w:rsid w:val="0055080F"/>
    <w:rsid w:val="00551CFA"/>
    <w:rsid w:val="00552719"/>
    <w:rsid w:val="00552B41"/>
    <w:rsid w:val="00553977"/>
    <w:rsid w:val="00553C66"/>
    <w:rsid w:val="005540AA"/>
    <w:rsid w:val="00555C1E"/>
    <w:rsid w:val="00557DF6"/>
    <w:rsid w:val="0056065A"/>
    <w:rsid w:val="00560B92"/>
    <w:rsid w:val="00561704"/>
    <w:rsid w:val="00561E9B"/>
    <w:rsid w:val="005664C0"/>
    <w:rsid w:val="00566606"/>
    <w:rsid w:val="00567E91"/>
    <w:rsid w:val="00570CD2"/>
    <w:rsid w:val="00570F00"/>
    <w:rsid w:val="00571B3B"/>
    <w:rsid w:val="00572197"/>
    <w:rsid w:val="00573BC8"/>
    <w:rsid w:val="00573C81"/>
    <w:rsid w:val="00576EFC"/>
    <w:rsid w:val="00577007"/>
    <w:rsid w:val="00577032"/>
    <w:rsid w:val="00577CC4"/>
    <w:rsid w:val="00577E2C"/>
    <w:rsid w:val="00580479"/>
    <w:rsid w:val="00582018"/>
    <w:rsid w:val="00584C75"/>
    <w:rsid w:val="00584DF1"/>
    <w:rsid w:val="00585670"/>
    <w:rsid w:val="00585A0F"/>
    <w:rsid w:val="00585AAB"/>
    <w:rsid w:val="00585C97"/>
    <w:rsid w:val="005861E1"/>
    <w:rsid w:val="00586B91"/>
    <w:rsid w:val="00587229"/>
    <w:rsid w:val="005876AF"/>
    <w:rsid w:val="00590AEA"/>
    <w:rsid w:val="00591C90"/>
    <w:rsid w:val="00591ED0"/>
    <w:rsid w:val="005921D0"/>
    <w:rsid w:val="00593B86"/>
    <w:rsid w:val="00595438"/>
    <w:rsid w:val="00596701"/>
    <w:rsid w:val="005971ED"/>
    <w:rsid w:val="005A084F"/>
    <w:rsid w:val="005A0F0B"/>
    <w:rsid w:val="005A10C2"/>
    <w:rsid w:val="005A1162"/>
    <w:rsid w:val="005A2D97"/>
    <w:rsid w:val="005A38CE"/>
    <w:rsid w:val="005A39C3"/>
    <w:rsid w:val="005A4F7B"/>
    <w:rsid w:val="005A5516"/>
    <w:rsid w:val="005A59E4"/>
    <w:rsid w:val="005A5BB2"/>
    <w:rsid w:val="005A6E6E"/>
    <w:rsid w:val="005A7E7D"/>
    <w:rsid w:val="005A7EFE"/>
    <w:rsid w:val="005B0D4D"/>
    <w:rsid w:val="005B14D4"/>
    <w:rsid w:val="005B1E2A"/>
    <w:rsid w:val="005B30D8"/>
    <w:rsid w:val="005B44A5"/>
    <w:rsid w:val="005B4D38"/>
    <w:rsid w:val="005B54AA"/>
    <w:rsid w:val="005B5768"/>
    <w:rsid w:val="005B61D4"/>
    <w:rsid w:val="005B71AD"/>
    <w:rsid w:val="005B74E8"/>
    <w:rsid w:val="005B78E9"/>
    <w:rsid w:val="005C028D"/>
    <w:rsid w:val="005C0CCE"/>
    <w:rsid w:val="005C110E"/>
    <w:rsid w:val="005C165D"/>
    <w:rsid w:val="005C199A"/>
    <w:rsid w:val="005C1AFA"/>
    <w:rsid w:val="005C251F"/>
    <w:rsid w:val="005C2A6D"/>
    <w:rsid w:val="005C2EDF"/>
    <w:rsid w:val="005C318B"/>
    <w:rsid w:val="005C33C9"/>
    <w:rsid w:val="005C4535"/>
    <w:rsid w:val="005C4A90"/>
    <w:rsid w:val="005C644D"/>
    <w:rsid w:val="005C6EC7"/>
    <w:rsid w:val="005C77AE"/>
    <w:rsid w:val="005D05C0"/>
    <w:rsid w:val="005D1C6B"/>
    <w:rsid w:val="005D1E7D"/>
    <w:rsid w:val="005D225C"/>
    <w:rsid w:val="005D22CB"/>
    <w:rsid w:val="005D3390"/>
    <w:rsid w:val="005D4535"/>
    <w:rsid w:val="005D4B17"/>
    <w:rsid w:val="005D4C47"/>
    <w:rsid w:val="005D4E6D"/>
    <w:rsid w:val="005D51ED"/>
    <w:rsid w:val="005D5AD2"/>
    <w:rsid w:val="005D6C65"/>
    <w:rsid w:val="005D6DA4"/>
    <w:rsid w:val="005D6F5A"/>
    <w:rsid w:val="005D6F5B"/>
    <w:rsid w:val="005D7068"/>
    <w:rsid w:val="005D7247"/>
    <w:rsid w:val="005D7790"/>
    <w:rsid w:val="005E0E2A"/>
    <w:rsid w:val="005E1841"/>
    <w:rsid w:val="005E1C2B"/>
    <w:rsid w:val="005E1E27"/>
    <w:rsid w:val="005E2B09"/>
    <w:rsid w:val="005E3558"/>
    <w:rsid w:val="005E52E9"/>
    <w:rsid w:val="005E567A"/>
    <w:rsid w:val="005E75CA"/>
    <w:rsid w:val="005E7A64"/>
    <w:rsid w:val="005F0B1C"/>
    <w:rsid w:val="005F0FC2"/>
    <w:rsid w:val="005F1A5C"/>
    <w:rsid w:val="005F1B9D"/>
    <w:rsid w:val="005F1CF4"/>
    <w:rsid w:val="005F1DE9"/>
    <w:rsid w:val="005F29C2"/>
    <w:rsid w:val="005F3C3C"/>
    <w:rsid w:val="005F43DD"/>
    <w:rsid w:val="005F4721"/>
    <w:rsid w:val="005F6E6E"/>
    <w:rsid w:val="005F71F6"/>
    <w:rsid w:val="005F7475"/>
    <w:rsid w:val="005F7AE8"/>
    <w:rsid w:val="005F7EFB"/>
    <w:rsid w:val="00600129"/>
    <w:rsid w:val="006015D2"/>
    <w:rsid w:val="00602348"/>
    <w:rsid w:val="006025BE"/>
    <w:rsid w:val="00602B2A"/>
    <w:rsid w:val="00602D56"/>
    <w:rsid w:val="00603612"/>
    <w:rsid w:val="00603A74"/>
    <w:rsid w:val="006040F6"/>
    <w:rsid w:val="0060466C"/>
    <w:rsid w:val="00605909"/>
    <w:rsid w:val="0060593A"/>
    <w:rsid w:val="00605D61"/>
    <w:rsid w:val="00606103"/>
    <w:rsid w:val="00606B1E"/>
    <w:rsid w:val="00606ECD"/>
    <w:rsid w:val="00606FEE"/>
    <w:rsid w:val="0060784B"/>
    <w:rsid w:val="0061147A"/>
    <w:rsid w:val="006118D5"/>
    <w:rsid w:val="006119E9"/>
    <w:rsid w:val="006120B4"/>
    <w:rsid w:val="00612896"/>
    <w:rsid w:val="00612B50"/>
    <w:rsid w:val="006134FC"/>
    <w:rsid w:val="00613904"/>
    <w:rsid w:val="00614042"/>
    <w:rsid w:val="00614081"/>
    <w:rsid w:val="00615621"/>
    <w:rsid w:val="00615BA2"/>
    <w:rsid w:val="00617399"/>
    <w:rsid w:val="006179B9"/>
    <w:rsid w:val="0062078F"/>
    <w:rsid w:val="00620B58"/>
    <w:rsid w:val="00620CB7"/>
    <w:rsid w:val="00620E6C"/>
    <w:rsid w:val="00621130"/>
    <w:rsid w:val="006214D8"/>
    <w:rsid w:val="0062185D"/>
    <w:rsid w:val="00621CA0"/>
    <w:rsid w:val="00622A32"/>
    <w:rsid w:val="00622A3C"/>
    <w:rsid w:val="00623EDC"/>
    <w:rsid w:val="006257B5"/>
    <w:rsid w:val="006264F0"/>
    <w:rsid w:val="006267EC"/>
    <w:rsid w:val="00626BA1"/>
    <w:rsid w:val="006270F1"/>
    <w:rsid w:val="006275B1"/>
    <w:rsid w:val="006278DB"/>
    <w:rsid w:val="006304CE"/>
    <w:rsid w:val="00630FA4"/>
    <w:rsid w:val="006310C6"/>
    <w:rsid w:val="00631AA2"/>
    <w:rsid w:val="00631F67"/>
    <w:rsid w:val="00632276"/>
    <w:rsid w:val="006326DC"/>
    <w:rsid w:val="00633E97"/>
    <w:rsid w:val="00634210"/>
    <w:rsid w:val="00634C41"/>
    <w:rsid w:val="006353C3"/>
    <w:rsid w:val="00635F85"/>
    <w:rsid w:val="00636843"/>
    <w:rsid w:val="00637698"/>
    <w:rsid w:val="006378B4"/>
    <w:rsid w:val="00637FF5"/>
    <w:rsid w:val="006404BD"/>
    <w:rsid w:val="006412E4"/>
    <w:rsid w:val="006413E7"/>
    <w:rsid w:val="006423B7"/>
    <w:rsid w:val="00643E3D"/>
    <w:rsid w:val="00644596"/>
    <w:rsid w:val="00645CC5"/>
    <w:rsid w:val="00645FB3"/>
    <w:rsid w:val="0064681F"/>
    <w:rsid w:val="00646CB5"/>
    <w:rsid w:val="0064753C"/>
    <w:rsid w:val="00647CF1"/>
    <w:rsid w:val="006506B3"/>
    <w:rsid w:val="00650A41"/>
    <w:rsid w:val="00651DCF"/>
    <w:rsid w:val="00652423"/>
    <w:rsid w:val="00652F4B"/>
    <w:rsid w:val="006536C6"/>
    <w:rsid w:val="00655122"/>
    <w:rsid w:val="0065654D"/>
    <w:rsid w:val="006576CD"/>
    <w:rsid w:val="006602DA"/>
    <w:rsid w:val="0066166A"/>
    <w:rsid w:val="0066184C"/>
    <w:rsid w:val="00663E75"/>
    <w:rsid w:val="00664519"/>
    <w:rsid w:val="0066501F"/>
    <w:rsid w:val="00665798"/>
    <w:rsid w:val="00665955"/>
    <w:rsid w:val="00666302"/>
    <w:rsid w:val="006708AA"/>
    <w:rsid w:val="00670962"/>
    <w:rsid w:val="00670AE5"/>
    <w:rsid w:val="0067100B"/>
    <w:rsid w:val="00671F1B"/>
    <w:rsid w:val="0067204F"/>
    <w:rsid w:val="0067378A"/>
    <w:rsid w:val="006766B6"/>
    <w:rsid w:val="006766CF"/>
    <w:rsid w:val="00676C5C"/>
    <w:rsid w:val="00677898"/>
    <w:rsid w:val="006808B1"/>
    <w:rsid w:val="006813B7"/>
    <w:rsid w:val="00681B2F"/>
    <w:rsid w:val="00681E81"/>
    <w:rsid w:val="00682A16"/>
    <w:rsid w:val="00682DEB"/>
    <w:rsid w:val="006835C5"/>
    <w:rsid w:val="006840C2"/>
    <w:rsid w:val="006842CD"/>
    <w:rsid w:val="00684BA5"/>
    <w:rsid w:val="00685CFA"/>
    <w:rsid w:val="00686482"/>
    <w:rsid w:val="00686653"/>
    <w:rsid w:val="00686C77"/>
    <w:rsid w:val="006873E3"/>
    <w:rsid w:val="00687492"/>
    <w:rsid w:val="0069128C"/>
    <w:rsid w:val="00692458"/>
    <w:rsid w:val="00692A99"/>
    <w:rsid w:val="006944FD"/>
    <w:rsid w:val="0069483E"/>
    <w:rsid w:val="00694FE1"/>
    <w:rsid w:val="00695067"/>
    <w:rsid w:val="006955A3"/>
    <w:rsid w:val="006A0753"/>
    <w:rsid w:val="006A0A18"/>
    <w:rsid w:val="006A0DC4"/>
    <w:rsid w:val="006A2E35"/>
    <w:rsid w:val="006A3474"/>
    <w:rsid w:val="006A3E91"/>
    <w:rsid w:val="006A517C"/>
    <w:rsid w:val="006A5C9B"/>
    <w:rsid w:val="006A6177"/>
    <w:rsid w:val="006A6F3F"/>
    <w:rsid w:val="006A701C"/>
    <w:rsid w:val="006B0295"/>
    <w:rsid w:val="006B0755"/>
    <w:rsid w:val="006B0DED"/>
    <w:rsid w:val="006B12F3"/>
    <w:rsid w:val="006B1734"/>
    <w:rsid w:val="006B1D35"/>
    <w:rsid w:val="006B29A0"/>
    <w:rsid w:val="006B2BB5"/>
    <w:rsid w:val="006B325E"/>
    <w:rsid w:val="006B4679"/>
    <w:rsid w:val="006B5129"/>
    <w:rsid w:val="006B5399"/>
    <w:rsid w:val="006B6BD6"/>
    <w:rsid w:val="006B7903"/>
    <w:rsid w:val="006B7B3D"/>
    <w:rsid w:val="006C0443"/>
    <w:rsid w:val="006C13E1"/>
    <w:rsid w:val="006C2067"/>
    <w:rsid w:val="006C2245"/>
    <w:rsid w:val="006C2457"/>
    <w:rsid w:val="006C2B68"/>
    <w:rsid w:val="006C3122"/>
    <w:rsid w:val="006C39B6"/>
    <w:rsid w:val="006C4336"/>
    <w:rsid w:val="006C4AB5"/>
    <w:rsid w:val="006C5DFB"/>
    <w:rsid w:val="006C5E26"/>
    <w:rsid w:val="006C5F73"/>
    <w:rsid w:val="006C7B49"/>
    <w:rsid w:val="006D020B"/>
    <w:rsid w:val="006D0CBD"/>
    <w:rsid w:val="006D142D"/>
    <w:rsid w:val="006D2746"/>
    <w:rsid w:val="006D40A6"/>
    <w:rsid w:val="006D48AA"/>
    <w:rsid w:val="006D77FE"/>
    <w:rsid w:val="006D7944"/>
    <w:rsid w:val="006D7DE0"/>
    <w:rsid w:val="006E0284"/>
    <w:rsid w:val="006E0D4F"/>
    <w:rsid w:val="006E1406"/>
    <w:rsid w:val="006E4D18"/>
    <w:rsid w:val="006E52CE"/>
    <w:rsid w:val="006E5473"/>
    <w:rsid w:val="006E548C"/>
    <w:rsid w:val="006E77BE"/>
    <w:rsid w:val="006E7E29"/>
    <w:rsid w:val="006F02B3"/>
    <w:rsid w:val="006F0386"/>
    <w:rsid w:val="006F0CE9"/>
    <w:rsid w:val="006F1ACD"/>
    <w:rsid w:val="006F2443"/>
    <w:rsid w:val="006F2893"/>
    <w:rsid w:val="006F2CFB"/>
    <w:rsid w:val="006F304B"/>
    <w:rsid w:val="006F3A64"/>
    <w:rsid w:val="006F4BC5"/>
    <w:rsid w:val="006F4C1E"/>
    <w:rsid w:val="006F5B46"/>
    <w:rsid w:val="006F7275"/>
    <w:rsid w:val="006F7449"/>
    <w:rsid w:val="006F7BE7"/>
    <w:rsid w:val="006F7DBB"/>
    <w:rsid w:val="0070019C"/>
    <w:rsid w:val="00700276"/>
    <w:rsid w:val="00701BD7"/>
    <w:rsid w:val="00702352"/>
    <w:rsid w:val="00702883"/>
    <w:rsid w:val="00703504"/>
    <w:rsid w:val="00703FFA"/>
    <w:rsid w:val="0070523D"/>
    <w:rsid w:val="007061AF"/>
    <w:rsid w:val="00706339"/>
    <w:rsid w:val="007067FA"/>
    <w:rsid w:val="007070DC"/>
    <w:rsid w:val="0070717C"/>
    <w:rsid w:val="00707C00"/>
    <w:rsid w:val="007102A9"/>
    <w:rsid w:val="007115FF"/>
    <w:rsid w:val="007124CA"/>
    <w:rsid w:val="00712B5D"/>
    <w:rsid w:val="00712D8F"/>
    <w:rsid w:val="00713721"/>
    <w:rsid w:val="0071426D"/>
    <w:rsid w:val="007155FE"/>
    <w:rsid w:val="00716169"/>
    <w:rsid w:val="00716DD1"/>
    <w:rsid w:val="00716F5B"/>
    <w:rsid w:val="00717553"/>
    <w:rsid w:val="0071778B"/>
    <w:rsid w:val="00717F9B"/>
    <w:rsid w:val="0072037E"/>
    <w:rsid w:val="00720D4D"/>
    <w:rsid w:val="00721571"/>
    <w:rsid w:val="007217F8"/>
    <w:rsid w:val="007218E7"/>
    <w:rsid w:val="00721F88"/>
    <w:rsid w:val="00722616"/>
    <w:rsid w:val="00723E9D"/>
    <w:rsid w:val="00724A30"/>
    <w:rsid w:val="007257FF"/>
    <w:rsid w:val="00726717"/>
    <w:rsid w:val="00727FE9"/>
    <w:rsid w:val="007307C9"/>
    <w:rsid w:val="007308A2"/>
    <w:rsid w:val="00730F1E"/>
    <w:rsid w:val="00732304"/>
    <w:rsid w:val="00732565"/>
    <w:rsid w:val="00733BBE"/>
    <w:rsid w:val="00733CDB"/>
    <w:rsid w:val="007341D8"/>
    <w:rsid w:val="007344F7"/>
    <w:rsid w:val="0073459A"/>
    <w:rsid w:val="00734C58"/>
    <w:rsid w:val="00735658"/>
    <w:rsid w:val="00736235"/>
    <w:rsid w:val="0073745E"/>
    <w:rsid w:val="0074053C"/>
    <w:rsid w:val="00740F7B"/>
    <w:rsid w:val="00741085"/>
    <w:rsid w:val="00741B67"/>
    <w:rsid w:val="00742A42"/>
    <w:rsid w:val="00743A40"/>
    <w:rsid w:val="00743ABE"/>
    <w:rsid w:val="00744840"/>
    <w:rsid w:val="00745231"/>
    <w:rsid w:val="0074551A"/>
    <w:rsid w:val="007457DB"/>
    <w:rsid w:val="00746172"/>
    <w:rsid w:val="00746812"/>
    <w:rsid w:val="00746996"/>
    <w:rsid w:val="00747366"/>
    <w:rsid w:val="00747F6B"/>
    <w:rsid w:val="00751BE2"/>
    <w:rsid w:val="00751EF0"/>
    <w:rsid w:val="007525E2"/>
    <w:rsid w:val="0075281F"/>
    <w:rsid w:val="007533A6"/>
    <w:rsid w:val="00754AEE"/>
    <w:rsid w:val="007556E5"/>
    <w:rsid w:val="00755886"/>
    <w:rsid w:val="00755AA0"/>
    <w:rsid w:val="00755B99"/>
    <w:rsid w:val="00755CE0"/>
    <w:rsid w:val="007567B3"/>
    <w:rsid w:val="00757127"/>
    <w:rsid w:val="0076066E"/>
    <w:rsid w:val="007611C1"/>
    <w:rsid w:val="00761ACE"/>
    <w:rsid w:val="00761EE1"/>
    <w:rsid w:val="007624BC"/>
    <w:rsid w:val="00763F1B"/>
    <w:rsid w:val="0076427B"/>
    <w:rsid w:val="007669EA"/>
    <w:rsid w:val="0076771D"/>
    <w:rsid w:val="00767C03"/>
    <w:rsid w:val="00771330"/>
    <w:rsid w:val="0077381B"/>
    <w:rsid w:val="00773A0E"/>
    <w:rsid w:val="007743AB"/>
    <w:rsid w:val="0077451E"/>
    <w:rsid w:val="00774A3B"/>
    <w:rsid w:val="007757FD"/>
    <w:rsid w:val="00775C9B"/>
    <w:rsid w:val="00776A64"/>
    <w:rsid w:val="00777819"/>
    <w:rsid w:val="007779AA"/>
    <w:rsid w:val="007801E7"/>
    <w:rsid w:val="00781305"/>
    <w:rsid w:val="00781BC9"/>
    <w:rsid w:val="00782C72"/>
    <w:rsid w:val="0078301C"/>
    <w:rsid w:val="00783C7C"/>
    <w:rsid w:val="00783E40"/>
    <w:rsid w:val="0078546B"/>
    <w:rsid w:val="0078591D"/>
    <w:rsid w:val="00786315"/>
    <w:rsid w:val="007873B8"/>
    <w:rsid w:val="00790472"/>
    <w:rsid w:val="00790631"/>
    <w:rsid w:val="007906B7"/>
    <w:rsid w:val="0079098A"/>
    <w:rsid w:val="0079316D"/>
    <w:rsid w:val="007935F9"/>
    <w:rsid w:val="00794170"/>
    <w:rsid w:val="007951B4"/>
    <w:rsid w:val="00795FAD"/>
    <w:rsid w:val="00796036"/>
    <w:rsid w:val="007960E2"/>
    <w:rsid w:val="00797A2C"/>
    <w:rsid w:val="00797F74"/>
    <w:rsid w:val="007A078F"/>
    <w:rsid w:val="007A09D1"/>
    <w:rsid w:val="007A1388"/>
    <w:rsid w:val="007A1B4B"/>
    <w:rsid w:val="007A2413"/>
    <w:rsid w:val="007A2916"/>
    <w:rsid w:val="007A3520"/>
    <w:rsid w:val="007A35EE"/>
    <w:rsid w:val="007A461C"/>
    <w:rsid w:val="007A57B2"/>
    <w:rsid w:val="007A5923"/>
    <w:rsid w:val="007A6F42"/>
    <w:rsid w:val="007A70AC"/>
    <w:rsid w:val="007A71B4"/>
    <w:rsid w:val="007A7952"/>
    <w:rsid w:val="007A7C9C"/>
    <w:rsid w:val="007B0378"/>
    <w:rsid w:val="007B0BA7"/>
    <w:rsid w:val="007B0C93"/>
    <w:rsid w:val="007B33D6"/>
    <w:rsid w:val="007B3DC0"/>
    <w:rsid w:val="007B4264"/>
    <w:rsid w:val="007B4C64"/>
    <w:rsid w:val="007B5AAA"/>
    <w:rsid w:val="007B6655"/>
    <w:rsid w:val="007B666A"/>
    <w:rsid w:val="007B6FBD"/>
    <w:rsid w:val="007B7C6E"/>
    <w:rsid w:val="007B7D5D"/>
    <w:rsid w:val="007C0138"/>
    <w:rsid w:val="007C0C7F"/>
    <w:rsid w:val="007C0E47"/>
    <w:rsid w:val="007C0EF8"/>
    <w:rsid w:val="007C0F3D"/>
    <w:rsid w:val="007C2802"/>
    <w:rsid w:val="007C2850"/>
    <w:rsid w:val="007C37E5"/>
    <w:rsid w:val="007C4821"/>
    <w:rsid w:val="007C551A"/>
    <w:rsid w:val="007C5D1C"/>
    <w:rsid w:val="007C6AE4"/>
    <w:rsid w:val="007D0223"/>
    <w:rsid w:val="007D073C"/>
    <w:rsid w:val="007D0C6D"/>
    <w:rsid w:val="007D13BF"/>
    <w:rsid w:val="007D175E"/>
    <w:rsid w:val="007D188E"/>
    <w:rsid w:val="007D23D4"/>
    <w:rsid w:val="007D2639"/>
    <w:rsid w:val="007D30B4"/>
    <w:rsid w:val="007D4B74"/>
    <w:rsid w:val="007D5306"/>
    <w:rsid w:val="007D554A"/>
    <w:rsid w:val="007D6249"/>
    <w:rsid w:val="007D6285"/>
    <w:rsid w:val="007D64E5"/>
    <w:rsid w:val="007D654F"/>
    <w:rsid w:val="007D704C"/>
    <w:rsid w:val="007E10C5"/>
    <w:rsid w:val="007E166F"/>
    <w:rsid w:val="007E18D6"/>
    <w:rsid w:val="007E2C2B"/>
    <w:rsid w:val="007E32A2"/>
    <w:rsid w:val="007E380C"/>
    <w:rsid w:val="007E3A7D"/>
    <w:rsid w:val="007E3B12"/>
    <w:rsid w:val="007E3CEC"/>
    <w:rsid w:val="007E4CCF"/>
    <w:rsid w:val="007E5092"/>
    <w:rsid w:val="007E69CC"/>
    <w:rsid w:val="007E7194"/>
    <w:rsid w:val="007F0CDC"/>
    <w:rsid w:val="007F0F20"/>
    <w:rsid w:val="007F1431"/>
    <w:rsid w:val="007F1591"/>
    <w:rsid w:val="007F1BD8"/>
    <w:rsid w:val="007F1E21"/>
    <w:rsid w:val="007F225E"/>
    <w:rsid w:val="007F2E16"/>
    <w:rsid w:val="007F414F"/>
    <w:rsid w:val="007F5037"/>
    <w:rsid w:val="007F5A31"/>
    <w:rsid w:val="007F6045"/>
    <w:rsid w:val="007F769E"/>
    <w:rsid w:val="007F771A"/>
    <w:rsid w:val="008009CE"/>
    <w:rsid w:val="008010DB"/>
    <w:rsid w:val="00801B48"/>
    <w:rsid w:val="00801F99"/>
    <w:rsid w:val="008026F7"/>
    <w:rsid w:val="0080318A"/>
    <w:rsid w:val="00804716"/>
    <w:rsid w:val="00804720"/>
    <w:rsid w:val="00804806"/>
    <w:rsid w:val="00805C2C"/>
    <w:rsid w:val="00806A50"/>
    <w:rsid w:val="00807FB7"/>
    <w:rsid w:val="0081002F"/>
    <w:rsid w:val="0081197D"/>
    <w:rsid w:val="00811BAC"/>
    <w:rsid w:val="00811CAE"/>
    <w:rsid w:val="00811F6F"/>
    <w:rsid w:val="0081268E"/>
    <w:rsid w:val="00813409"/>
    <w:rsid w:val="00814128"/>
    <w:rsid w:val="00814C9E"/>
    <w:rsid w:val="00815BC2"/>
    <w:rsid w:val="00820925"/>
    <w:rsid w:val="00820F27"/>
    <w:rsid w:val="00822A42"/>
    <w:rsid w:val="00822C2F"/>
    <w:rsid w:val="008234F6"/>
    <w:rsid w:val="0082385A"/>
    <w:rsid w:val="00823EEE"/>
    <w:rsid w:val="0082490E"/>
    <w:rsid w:val="00825EA3"/>
    <w:rsid w:val="0082640B"/>
    <w:rsid w:val="00826566"/>
    <w:rsid w:val="008271BA"/>
    <w:rsid w:val="0083058C"/>
    <w:rsid w:val="008309E3"/>
    <w:rsid w:val="008330AE"/>
    <w:rsid w:val="0083310D"/>
    <w:rsid w:val="00833814"/>
    <w:rsid w:val="00833947"/>
    <w:rsid w:val="00834804"/>
    <w:rsid w:val="008348C7"/>
    <w:rsid w:val="00834E9B"/>
    <w:rsid w:val="0083554F"/>
    <w:rsid w:val="008362AD"/>
    <w:rsid w:val="0084015E"/>
    <w:rsid w:val="0084035A"/>
    <w:rsid w:val="00840461"/>
    <w:rsid w:val="00840BE1"/>
    <w:rsid w:val="00840D10"/>
    <w:rsid w:val="00841328"/>
    <w:rsid w:val="0084143A"/>
    <w:rsid w:val="00841F7C"/>
    <w:rsid w:val="008425BF"/>
    <w:rsid w:val="008430DE"/>
    <w:rsid w:val="0084414D"/>
    <w:rsid w:val="008462E5"/>
    <w:rsid w:val="00846695"/>
    <w:rsid w:val="00846FB2"/>
    <w:rsid w:val="008472D0"/>
    <w:rsid w:val="008473C8"/>
    <w:rsid w:val="0084772B"/>
    <w:rsid w:val="00851336"/>
    <w:rsid w:val="008513A4"/>
    <w:rsid w:val="008515F5"/>
    <w:rsid w:val="00851B78"/>
    <w:rsid w:val="00851F8D"/>
    <w:rsid w:val="008521EC"/>
    <w:rsid w:val="0085282F"/>
    <w:rsid w:val="00855593"/>
    <w:rsid w:val="008561A8"/>
    <w:rsid w:val="00856810"/>
    <w:rsid w:val="00857A24"/>
    <w:rsid w:val="00860C28"/>
    <w:rsid w:val="008627FE"/>
    <w:rsid w:val="00862E7F"/>
    <w:rsid w:val="008641E9"/>
    <w:rsid w:val="00864711"/>
    <w:rsid w:val="00864781"/>
    <w:rsid w:val="008650F1"/>
    <w:rsid w:val="00865315"/>
    <w:rsid w:val="008654DB"/>
    <w:rsid w:val="008654DD"/>
    <w:rsid w:val="00867059"/>
    <w:rsid w:val="0086785D"/>
    <w:rsid w:val="00867B69"/>
    <w:rsid w:val="00867BA7"/>
    <w:rsid w:val="0087054F"/>
    <w:rsid w:val="008709B2"/>
    <w:rsid w:val="00872ABF"/>
    <w:rsid w:val="00873017"/>
    <w:rsid w:val="008730D3"/>
    <w:rsid w:val="00873B61"/>
    <w:rsid w:val="0087490E"/>
    <w:rsid w:val="00875175"/>
    <w:rsid w:val="00875276"/>
    <w:rsid w:val="00875323"/>
    <w:rsid w:val="00875C37"/>
    <w:rsid w:val="008760A6"/>
    <w:rsid w:val="00876F38"/>
    <w:rsid w:val="00877764"/>
    <w:rsid w:val="00877B84"/>
    <w:rsid w:val="0088006E"/>
    <w:rsid w:val="00881292"/>
    <w:rsid w:val="0088166B"/>
    <w:rsid w:val="008832C7"/>
    <w:rsid w:val="00883329"/>
    <w:rsid w:val="00883664"/>
    <w:rsid w:val="00883821"/>
    <w:rsid w:val="00883A08"/>
    <w:rsid w:val="00883E4E"/>
    <w:rsid w:val="00884887"/>
    <w:rsid w:val="00884997"/>
    <w:rsid w:val="00884A65"/>
    <w:rsid w:val="0089111C"/>
    <w:rsid w:val="008913BE"/>
    <w:rsid w:val="00894267"/>
    <w:rsid w:val="0089516B"/>
    <w:rsid w:val="00895E76"/>
    <w:rsid w:val="00896624"/>
    <w:rsid w:val="008968F0"/>
    <w:rsid w:val="008979C1"/>
    <w:rsid w:val="00897B3F"/>
    <w:rsid w:val="008A0CFD"/>
    <w:rsid w:val="008A145A"/>
    <w:rsid w:val="008A1743"/>
    <w:rsid w:val="008A1A9A"/>
    <w:rsid w:val="008A1DCE"/>
    <w:rsid w:val="008A1F4F"/>
    <w:rsid w:val="008A222A"/>
    <w:rsid w:val="008A24A2"/>
    <w:rsid w:val="008A24D6"/>
    <w:rsid w:val="008A4237"/>
    <w:rsid w:val="008A4D34"/>
    <w:rsid w:val="008A5DE6"/>
    <w:rsid w:val="008A77AD"/>
    <w:rsid w:val="008A7BE0"/>
    <w:rsid w:val="008B0764"/>
    <w:rsid w:val="008B121D"/>
    <w:rsid w:val="008B1B39"/>
    <w:rsid w:val="008B1D49"/>
    <w:rsid w:val="008B27FA"/>
    <w:rsid w:val="008B29CE"/>
    <w:rsid w:val="008B353B"/>
    <w:rsid w:val="008B41DA"/>
    <w:rsid w:val="008B48FD"/>
    <w:rsid w:val="008B4FBF"/>
    <w:rsid w:val="008B60B5"/>
    <w:rsid w:val="008B6F64"/>
    <w:rsid w:val="008B76EF"/>
    <w:rsid w:val="008B7925"/>
    <w:rsid w:val="008C1ABD"/>
    <w:rsid w:val="008C1DBD"/>
    <w:rsid w:val="008C1F2A"/>
    <w:rsid w:val="008C1F61"/>
    <w:rsid w:val="008C3136"/>
    <w:rsid w:val="008C380E"/>
    <w:rsid w:val="008C406F"/>
    <w:rsid w:val="008C633B"/>
    <w:rsid w:val="008C6A43"/>
    <w:rsid w:val="008C6A4D"/>
    <w:rsid w:val="008C6E43"/>
    <w:rsid w:val="008C739B"/>
    <w:rsid w:val="008C7566"/>
    <w:rsid w:val="008C776B"/>
    <w:rsid w:val="008C7CD5"/>
    <w:rsid w:val="008C7FCD"/>
    <w:rsid w:val="008D1DAA"/>
    <w:rsid w:val="008D1FC6"/>
    <w:rsid w:val="008D217B"/>
    <w:rsid w:val="008D32A0"/>
    <w:rsid w:val="008D3F18"/>
    <w:rsid w:val="008D4023"/>
    <w:rsid w:val="008D4205"/>
    <w:rsid w:val="008D5836"/>
    <w:rsid w:val="008D60CD"/>
    <w:rsid w:val="008D691A"/>
    <w:rsid w:val="008D737E"/>
    <w:rsid w:val="008D7572"/>
    <w:rsid w:val="008E0C81"/>
    <w:rsid w:val="008E101E"/>
    <w:rsid w:val="008E1127"/>
    <w:rsid w:val="008E1602"/>
    <w:rsid w:val="008E166D"/>
    <w:rsid w:val="008E1EDC"/>
    <w:rsid w:val="008E2160"/>
    <w:rsid w:val="008E3537"/>
    <w:rsid w:val="008E42D3"/>
    <w:rsid w:val="008E467D"/>
    <w:rsid w:val="008E48F2"/>
    <w:rsid w:val="008E6E66"/>
    <w:rsid w:val="008E7247"/>
    <w:rsid w:val="008E7A2A"/>
    <w:rsid w:val="008E7C8B"/>
    <w:rsid w:val="008F017C"/>
    <w:rsid w:val="008F07AF"/>
    <w:rsid w:val="008F1875"/>
    <w:rsid w:val="008F26CD"/>
    <w:rsid w:val="008F314C"/>
    <w:rsid w:val="008F3D99"/>
    <w:rsid w:val="008F4118"/>
    <w:rsid w:val="008F4981"/>
    <w:rsid w:val="008F5837"/>
    <w:rsid w:val="008F5904"/>
    <w:rsid w:val="008F5CA3"/>
    <w:rsid w:val="008F6054"/>
    <w:rsid w:val="008F62A5"/>
    <w:rsid w:val="008F6F50"/>
    <w:rsid w:val="008F7061"/>
    <w:rsid w:val="008F79A7"/>
    <w:rsid w:val="00900069"/>
    <w:rsid w:val="00901254"/>
    <w:rsid w:val="009017A1"/>
    <w:rsid w:val="0090201B"/>
    <w:rsid w:val="00902847"/>
    <w:rsid w:val="00902EE1"/>
    <w:rsid w:val="00902F5E"/>
    <w:rsid w:val="00903203"/>
    <w:rsid w:val="00903A36"/>
    <w:rsid w:val="00903CE6"/>
    <w:rsid w:val="009075DA"/>
    <w:rsid w:val="00907E43"/>
    <w:rsid w:val="00907EE8"/>
    <w:rsid w:val="009108C6"/>
    <w:rsid w:val="00910976"/>
    <w:rsid w:val="00911ECA"/>
    <w:rsid w:val="00912727"/>
    <w:rsid w:val="00913406"/>
    <w:rsid w:val="00914237"/>
    <w:rsid w:val="0091468C"/>
    <w:rsid w:val="00914D2E"/>
    <w:rsid w:val="0091504C"/>
    <w:rsid w:val="009152D6"/>
    <w:rsid w:val="00915859"/>
    <w:rsid w:val="00915A94"/>
    <w:rsid w:val="00917B86"/>
    <w:rsid w:val="0092167A"/>
    <w:rsid w:val="00921A0F"/>
    <w:rsid w:val="00922B24"/>
    <w:rsid w:val="00922E7F"/>
    <w:rsid w:val="00923B3F"/>
    <w:rsid w:val="00924F24"/>
    <w:rsid w:val="00925486"/>
    <w:rsid w:val="00925EE8"/>
    <w:rsid w:val="00926216"/>
    <w:rsid w:val="00926FBE"/>
    <w:rsid w:val="009270CB"/>
    <w:rsid w:val="009271D7"/>
    <w:rsid w:val="009279CF"/>
    <w:rsid w:val="00927A5B"/>
    <w:rsid w:val="00927A5F"/>
    <w:rsid w:val="00930526"/>
    <w:rsid w:val="00931ADD"/>
    <w:rsid w:val="0093218A"/>
    <w:rsid w:val="00932233"/>
    <w:rsid w:val="00932313"/>
    <w:rsid w:val="00933939"/>
    <w:rsid w:val="00933B0F"/>
    <w:rsid w:val="00934425"/>
    <w:rsid w:val="009344E9"/>
    <w:rsid w:val="009345EC"/>
    <w:rsid w:val="009346C4"/>
    <w:rsid w:val="009351DF"/>
    <w:rsid w:val="009364F1"/>
    <w:rsid w:val="00936C9D"/>
    <w:rsid w:val="009405F3"/>
    <w:rsid w:val="00940891"/>
    <w:rsid w:val="00940944"/>
    <w:rsid w:val="009409D8"/>
    <w:rsid w:val="00941C38"/>
    <w:rsid w:val="0094233C"/>
    <w:rsid w:val="009428AE"/>
    <w:rsid w:val="00942C2C"/>
    <w:rsid w:val="00943B27"/>
    <w:rsid w:val="00945A93"/>
    <w:rsid w:val="00945B70"/>
    <w:rsid w:val="00946C1B"/>
    <w:rsid w:val="009502D2"/>
    <w:rsid w:val="009508F6"/>
    <w:rsid w:val="00950B61"/>
    <w:rsid w:val="00950FD2"/>
    <w:rsid w:val="009518E8"/>
    <w:rsid w:val="009520D2"/>
    <w:rsid w:val="00952CC7"/>
    <w:rsid w:val="00952D21"/>
    <w:rsid w:val="00952E26"/>
    <w:rsid w:val="00953412"/>
    <w:rsid w:val="009545C8"/>
    <w:rsid w:val="00954790"/>
    <w:rsid w:val="00955377"/>
    <w:rsid w:val="00955A49"/>
    <w:rsid w:val="00957F31"/>
    <w:rsid w:val="00957F58"/>
    <w:rsid w:val="00960286"/>
    <w:rsid w:val="00961707"/>
    <w:rsid w:val="009636F5"/>
    <w:rsid w:val="00963DE5"/>
    <w:rsid w:val="0096440A"/>
    <w:rsid w:val="00964CE5"/>
    <w:rsid w:val="00964DE5"/>
    <w:rsid w:val="0096548E"/>
    <w:rsid w:val="0096549F"/>
    <w:rsid w:val="00966779"/>
    <w:rsid w:val="00967C90"/>
    <w:rsid w:val="00970A00"/>
    <w:rsid w:val="009711DE"/>
    <w:rsid w:val="00971F47"/>
    <w:rsid w:val="009720D0"/>
    <w:rsid w:val="0097244F"/>
    <w:rsid w:val="00973C27"/>
    <w:rsid w:val="009741D1"/>
    <w:rsid w:val="009755AE"/>
    <w:rsid w:val="00975D70"/>
    <w:rsid w:val="009765B2"/>
    <w:rsid w:val="00976739"/>
    <w:rsid w:val="00976959"/>
    <w:rsid w:val="00976C33"/>
    <w:rsid w:val="00976FEF"/>
    <w:rsid w:val="00977F0E"/>
    <w:rsid w:val="00980377"/>
    <w:rsid w:val="00981A12"/>
    <w:rsid w:val="00981B5E"/>
    <w:rsid w:val="00981E6E"/>
    <w:rsid w:val="00982D7F"/>
    <w:rsid w:val="00982DF8"/>
    <w:rsid w:val="0098337C"/>
    <w:rsid w:val="00983970"/>
    <w:rsid w:val="00983B60"/>
    <w:rsid w:val="00984457"/>
    <w:rsid w:val="00984528"/>
    <w:rsid w:val="009847A2"/>
    <w:rsid w:val="00985015"/>
    <w:rsid w:val="00985207"/>
    <w:rsid w:val="0098710C"/>
    <w:rsid w:val="00990514"/>
    <w:rsid w:val="0099106E"/>
    <w:rsid w:val="00991CD4"/>
    <w:rsid w:val="00993014"/>
    <w:rsid w:val="009933EF"/>
    <w:rsid w:val="009939AE"/>
    <w:rsid w:val="009951DC"/>
    <w:rsid w:val="00995489"/>
    <w:rsid w:val="00995834"/>
    <w:rsid w:val="009959CB"/>
    <w:rsid w:val="009963C7"/>
    <w:rsid w:val="00996706"/>
    <w:rsid w:val="00996C31"/>
    <w:rsid w:val="009975BB"/>
    <w:rsid w:val="009A0573"/>
    <w:rsid w:val="009A0854"/>
    <w:rsid w:val="009A09BB"/>
    <w:rsid w:val="009A2522"/>
    <w:rsid w:val="009A2F77"/>
    <w:rsid w:val="009A356C"/>
    <w:rsid w:val="009A36CE"/>
    <w:rsid w:val="009A39FE"/>
    <w:rsid w:val="009A3CDA"/>
    <w:rsid w:val="009A40B5"/>
    <w:rsid w:val="009A52A0"/>
    <w:rsid w:val="009A6840"/>
    <w:rsid w:val="009A6DCE"/>
    <w:rsid w:val="009A798F"/>
    <w:rsid w:val="009B050A"/>
    <w:rsid w:val="009B10AF"/>
    <w:rsid w:val="009B17F7"/>
    <w:rsid w:val="009B4AF0"/>
    <w:rsid w:val="009B573D"/>
    <w:rsid w:val="009B612E"/>
    <w:rsid w:val="009B6D8F"/>
    <w:rsid w:val="009C02CB"/>
    <w:rsid w:val="009C0804"/>
    <w:rsid w:val="009C0C85"/>
    <w:rsid w:val="009C1304"/>
    <w:rsid w:val="009C15AF"/>
    <w:rsid w:val="009C241B"/>
    <w:rsid w:val="009C2A31"/>
    <w:rsid w:val="009C4F4A"/>
    <w:rsid w:val="009C54E0"/>
    <w:rsid w:val="009C5886"/>
    <w:rsid w:val="009C5BBB"/>
    <w:rsid w:val="009C6BAE"/>
    <w:rsid w:val="009C6D95"/>
    <w:rsid w:val="009C6F7C"/>
    <w:rsid w:val="009C7F9D"/>
    <w:rsid w:val="009D035F"/>
    <w:rsid w:val="009D0799"/>
    <w:rsid w:val="009D099F"/>
    <w:rsid w:val="009D09DF"/>
    <w:rsid w:val="009D0BD0"/>
    <w:rsid w:val="009D2474"/>
    <w:rsid w:val="009D3050"/>
    <w:rsid w:val="009D30F6"/>
    <w:rsid w:val="009D38F1"/>
    <w:rsid w:val="009D4367"/>
    <w:rsid w:val="009D4544"/>
    <w:rsid w:val="009D4D4B"/>
    <w:rsid w:val="009D58C6"/>
    <w:rsid w:val="009D73A0"/>
    <w:rsid w:val="009D7B39"/>
    <w:rsid w:val="009E0C83"/>
    <w:rsid w:val="009E0EED"/>
    <w:rsid w:val="009E1288"/>
    <w:rsid w:val="009E2954"/>
    <w:rsid w:val="009E2E8B"/>
    <w:rsid w:val="009E5342"/>
    <w:rsid w:val="009E5395"/>
    <w:rsid w:val="009E59B1"/>
    <w:rsid w:val="009E6D12"/>
    <w:rsid w:val="009F07A9"/>
    <w:rsid w:val="009F1081"/>
    <w:rsid w:val="009F18C7"/>
    <w:rsid w:val="009F2895"/>
    <w:rsid w:val="009F2B16"/>
    <w:rsid w:val="009F3104"/>
    <w:rsid w:val="009F31CF"/>
    <w:rsid w:val="009F3DBB"/>
    <w:rsid w:val="009F51F1"/>
    <w:rsid w:val="009F5296"/>
    <w:rsid w:val="009F5B7B"/>
    <w:rsid w:val="009F78C1"/>
    <w:rsid w:val="009F7A4A"/>
    <w:rsid w:val="00A00AB2"/>
    <w:rsid w:val="00A016EA"/>
    <w:rsid w:val="00A01E90"/>
    <w:rsid w:val="00A02AEB"/>
    <w:rsid w:val="00A03325"/>
    <w:rsid w:val="00A0434A"/>
    <w:rsid w:val="00A047B5"/>
    <w:rsid w:val="00A04BA0"/>
    <w:rsid w:val="00A04D10"/>
    <w:rsid w:val="00A058A4"/>
    <w:rsid w:val="00A060BF"/>
    <w:rsid w:val="00A073BA"/>
    <w:rsid w:val="00A10A34"/>
    <w:rsid w:val="00A10F05"/>
    <w:rsid w:val="00A11578"/>
    <w:rsid w:val="00A119BB"/>
    <w:rsid w:val="00A12E45"/>
    <w:rsid w:val="00A14FDC"/>
    <w:rsid w:val="00A168C2"/>
    <w:rsid w:val="00A173C1"/>
    <w:rsid w:val="00A20A39"/>
    <w:rsid w:val="00A21267"/>
    <w:rsid w:val="00A224FC"/>
    <w:rsid w:val="00A2337F"/>
    <w:rsid w:val="00A236C3"/>
    <w:rsid w:val="00A23A12"/>
    <w:rsid w:val="00A23CD7"/>
    <w:rsid w:val="00A24655"/>
    <w:rsid w:val="00A24A0A"/>
    <w:rsid w:val="00A24A1B"/>
    <w:rsid w:val="00A24AEE"/>
    <w:rsid w:val="00A25C54"/>
    <w:rsid w:val="00A264B5"/>
    <w:rsid w:val="00A265A9"/>
    <w:rsid w:val="00A26F0A"/>
    <w:rsid w:val="00A27E8F"/>
    <w:rsid w:val="00A30296"/>
    <w:rsid w:val="00A307B2"/>
    <w:rsid w:val="00A3094A"/>
    <w:rsid w:val="00A31E82"/>
    <w:rsid w:val="00A322BC"/>
    <w:rsid w:val="00A33A72"/>
    <w:rsid w:val="00A33E9C"/>
    <w:rsid w:val="00A34958"/>
    <w:rsid w:val="00A350DB"/>
    <w:rsid w:val="00A3536C"/>
    <w:rsid w:val="00A36A6C"/>
    <w:rsid w:val="00A36EBA"/>
    <w:rsid w:val="00A36FCA"/>
    <w:rsid w:val="00A37360"/>
    <w:rsid w:val="00A37EA9"/>
    <w:rsid w:val="00A4046C"/>
    <w:rsid w:val="00A40715"/>
    <w:rsid w:val="00A40ED9"/>
    <w:rsid w:val="00A40EFB"/>
    <w:rsid w:val="00A410FD"/>
    <w:rsid w:val="00A4270D"/>
    <w:rsid w:val="00A43ED5"/>
    <w:rsid w:val="00A4685C"/>
    <w:rsid w:val="00A471EF"/>
    <w:rsid w:val="00A47461"/>
    <w:rsid w:val="00A50B96"/>
    <w:rsid w:val="00A50FDA"/>
    <w:rsid w:val="00A523C4"/>
    <w:rsid w:val="00A52ABA"/>
    <w:rsid w:val="00A52C2F"/>
    <w:rsid w:val="00A533C5"/>
    <w:rsid w:val="00A534F5"/>
    <w:rsid w:val="00A53C07"/>
    <w:rsid w:val="00A53C69"/>
    <w:rsid w:val="00A5441E"/>
    <w:rsid w:val="00A5493E"/>
    <w:rsid w:val="00A55541"/>
    <w:rsid w:val="00A55955"/>
    <w:rsid w:val="00A55A4D"/>
    <w:rsid w:val="00A56137"/>
    <w:rsid w:val="00A566FA"/>
    <w:rsid w:val="00A56ABA"/>
    <w:rsid w:val="00A56B16"/>
    <w:rsid w:val="00A571E3"/>
    <w:rsid w:val="00A5761B"/>
    <w:rsid w:val="00A60789"/>
    <w:rsid w:val="00A615B1"/>
    <w:rsid w:val="00A61B78"/>
    <w:rsid w:val="00A6212D"/>
    <w:rsid w:val="00A64E3C"/>
    <w:rsid w:val="00A6510B"/>
    <w:rsid w:val="00A652EF"/>
    <w:rsid w:val="00A65CEB"/>
    <w:rsid w:val="00A6644A"/>
    <w:rsid w:val="00A66E60"/>
    <w:rsid w:val="00A671DB"/>
    <w:rsid w:val="00A67464"/>
    <w:rsid w:val="00A70580"/>
    <w:rsid w:val="00A70BBF"/>
    <w:rsid w:val="00A70C92"/>
    <w:rsid w:val="00A70E65"/>
    <w:rsid w:val="00A71298"/>
    <w:rsid w:val="00A723DD"/>
    <w:rsid w:val="00A72B27"/>
    <w:rsid w:val="00A72F17"/>
    <w:rsid w:val="00A73263"/>
    <w:rsid w:val="00A733E6"/>
    <w:rsid w:val="00A73CC7"/>
    <w:rsid w:val="00A74651"/>
    <w:rsid w:val="00A75390"/>
    <w:rsid w:val="00A75792"/>
    <w:rsid w:val="00A757C1"/>
    <w:rsid w:val="00A75E99"/>
    <w:rsid w:val="00A76252"/>
    <w:rsid w:val="00A76420"/>
    <w:rsid w:val="00A76432"/>
    <w:rsid w:val="00A7714D"/>
    <w:rsid w:val="00A81C46"/>
    <w:rsid w:val="00A82738"/>
    <w:rsid w:val="00A839CB"/>
    <w:rsid w:val="00A83EB5"/>
    <w:rsid w:val="00A8438B"/>
    <w:rsid w:val="00A854B3"/>
    <w:rsid w:val="00A85A9F"/>
    <w:rsid w:val="00A869BD"/>
    <w:rsid w:val="00A928CB"/>
    <w:rsid w:val="00A929AC"/>
    <w:rsid w:val="00A929E6"/>
    <w:rsid w:val="00A9457B"/>
    <w:rsid w:val="00A94C96"/>
    <w:rsid w:val="00A95141"/>
    <w:rsid w:val="00A95661"/>
    <w:rsid w:val="00A95D7F"/>
    <w:rsid w:val="00A96CC5"/>
    <w:rsid w:val="00A97BC4"/>
    <w:rsid w:val="00A97D1E"/>
    <w:rsid w:val="00A97F05"/>
    <w:rsid w:val="00AA0BEC"/>
    <w:rsid w:val="00AA23B4"/>
    <w:rsid w:val="00AA2B4F"/>
    <w:rsid w:val="00AA2B7D"/>
    <w:rsid w:val="00AA47E7"/>
    <w:rsid w:val="00AA485A"/>
    <w:rsid w:val="00AA4A7E"/>
    <w:rsid w:val="00AA599F"/>
    <w:rsid w:val="00AA6996"/>
    <w:rsid w:val="00AA6C87"/>
    <w:rsid w:val="00AA79E2"/>
    <w:rsid w:val="00AB1509"/>
    <w:rsid w:val="00AB1B01"/>
    <w:rsid w:val="00AB24BD"/>
    <w:rsid w:val="00AB2747"/>
    <w:rsid w:val="00AB2F17"/>
    <w:rsid w:val="00AB3400"/>
    <w:rsid w:val="00AB3F54"/>
    <w:rsid w:val="00AB6EAD"/>
    <w:rsid w:val="00AC02BF"/>
    <w:rsid w:val="00AC05ED"/>
    <w:rsid w:val="00AC0649"/>
    <w:rsid w:val="00AC0CB0"/>
    <w:rsid w:val="00AC0E65"/>
    <w:rsid w:val="00AC137A"/>
    <w:rsid w:val="00AC13B9"/>
    <w:rsid w:val="00AC15B1"/>
    <w:rsid w:val="00AC1BB8"/>
    <w:rsid w:val="00AC1CAC"/>
    <w:rsid w:val="00AC2794"/>
    <w:rsid w:val="00AC2AD7"/>
    <w:rsid w:val="00AC2C6D"/>
    <w:rsid w:val="00AC2C9E"/>
    <w:rsid w:val="00AC2E85"/>
    <w:rsid w:val="00AC3142"/>
    <w:rsid w:val="00AC3C5E"/>
    <w:rsid w:val="00AC3D12"/>
    <w:rsid w:val="00AC4048"/>
    <w:rsid w:val="00AC6FB3"/>
    <w:rsid w:val="00AC70AF"/>
    <w:rsid w:val="00AC7378"/>
    <w:rsid w:val="00AD0EE2"/>
    <w:rsid w:val="00AD0FA7"/>
    <w:rsid w:val="00AD1C4E"/>
    <w:rsid w:val="00AD1F13"/>
    <w:rsid w:val="00AD2E33"/>
    <w:rsid w:val="00AD340C"/>
    <w:rsid w:val="00AD4388"/>
    <w:rsid w:val="00AD4B46"/>
    <w:rsid w:val="00AD5B8E"/>
    <w:rsid w:val="00AD5D12"/>
    <w:rsid w:val="00AD5FA6"/>
    <w:rsid w:val="00AD6B9F"/>
    <w:rsid w:val="00AD6BE3"/>
    <w:rsid w:val="00AD79D9"/>
    <w:rsid w:val="00AD7CBD"/>
    <w:rsid w:val="00AE07EC"/>
    <w:rsid w:val="00AE0AD1"/>
    <w:rsid w:val="00AE0F22"/>
    <w:rsid w:val="00AE13E2"/>
    <w:rsid w:val="00AE16F6"/>
    <w:rsid w:val="00AE1F05"/>
    <w:rsid w:val="00AE2242"/>
    <w:rsid w:val="00AE2DEA"/>
    <w:rsid w:val="00AE2F84"/>
    <w:rsid w:val="00AE3D58"/>
    <w:rsid w:val="00AE4297"/>
    <w:rsid w:val="00AE5569"/>
    <w:rsid w:val="00AE57EA"/>
    <w:rsid w:val="00AE6438"/>
    <w:rsid w:val="00AF0028"/>
    <w:rsid w:val="00AF0471"/>
    <w:rsid w:val="00AF103C"/>
    <w:rsid w:val="00AF1227"/>
    <w:rsid w:val="00AF3B41"/>
    <w:rsid w:val="00AF4A67"/>
    <w:rsid w:val="00AF5528"/>
    <w:rsid w:val="00AF60EE"/>
    <w:rsid w:val="00AF6EB3"/>
    <w:rsid w:val="00AF6FEB"/>
    <w:rsid w:val="00AF709C"/>
    <w:rsid w:val="00AF7566"/>
    <w:rsid w:val="00AF75D8"/>
    <w:rsid w:val="00AF7927"/>
    <w:rsid w:val="00B0102F"/>
    <w:rsid w:val="00B0203F"/>
    <w:rsid w:val="00B02146"/>
    <w:rsid w:val="00B03E59"/>
    <w:rsid w:val="00B040B6"/>
    <w:rsid w:val="00B0433D"/>
    <w:rsid w:val="00B04788"/>
    <w:rsid w:val="00B04CBA"/>
    <w:rsid w:val="00B07A51"/>
    <w:rsid w:val="00B1197E"/>
    <w:rsid w:val="00B1209F"/>
    <w:rsid w:val="00B12E03"/>
    <w:rsid w:val="00B13C8A"/>
    <w:rsid w:val="00B14150"/>
    <w:rsid w:val="00B142EF"/>
    <w:rsid w:val="00B16274"/>
    <w:rsid w:val="00B162E5"/>
    <w:rsid w:val="00B16561"/>
    <w:rsid w:val="00B1795A"/>
    <w:rsid w:val="00B17A63"/>
    <w:rsid w:val="00B2044B"/>
    <w:rsid w:val="00B20C56"/>
    <w:rsid w:val="00B20C8D"/>
    <w:rsid w:val="00B21AC0"/>
    <w:rsid w:val="00B2218E"/>
    <w:rsid w:val="00B22BE9"/>
    <w:rsid w:val="00B22D87"/>
    <w:rsid w:val="00B23155"/>
    <w:rsid w:val="00B2344F"/>
    <w:rsid w:val="00B235C8"/>
    <w:rsid w:val="00B23C75"/>
    <w:rsid w:val="00B24688"/>
    <w:rsid w:val="00B26211"/>
    <w:rsid w:val="00B27D23"/>
    <w:rsid w:val="00B27E76"/>
    <w:rsid w:val="00B30A84"/>
    <w:rsid w:val="00B31641"/>
    <w:rsid w:val="00B31CCE"/>
    <w:rsid w:val="00B32C4C"/>
    <w:rsid w:val="00B34BC9"/>
    <w:rsid w:val="00B35203"/>
    <w:rsid w:val="00B35E89"/>
    <w:rsid w:val="00B35F32"/>
    <w:rsid w:val="00B36259"/>
    <w:rsid w:val="00B3716D"/>
    <w:rsid w:val="00B37870"/>
    <w:rsid w:val="00B37A1B"/>
    <w:rsid w:val="00B40332"/>
    <w:rsid w:val="00B4397E"/>
    <w:rsid w:val="00B44D7C"/>
    <w:rsid w:val="00B45932"/>
    <w:rsid w:val="00B47698"/>
    <w:rsid w:val="00B477A7"/>
    <w:rsid w:val="00B4785D"/>
    <w:rsid w:val="00B50521"/>
    <w:rsid w:val="00B50913"/>
    <w:rsid w:val="00B51A10"/>
    <w:rsid w:val="00B51CB3"/>
    <w:rsid w:val="00B51E79"/>
    <w:rsid w:val="00B52429"/>
    <w:rsid w:val="00B52A44"/>
    <w:rsid w:val="00B52ACB"/>
    <w:rsid w:val="00B53DDF"/>
    <w:rsid w:val="00B53FC6"/>
    <w:rsid w:val="00B54A2F"/>
    <w:rsid w:val="00B558D4"/>
    <w:rsid w:val="00B55DD1"/>
    <w:rsid w:val="00B56557"/>
    <w:rsid w:val="00B613EE"/>
    <w:rsid w:val="00B63CAF"/>
    <w:rsid w:val="00B6545D"/>
    <w:rsid w:val="00B65B8F"/>
    <w:rsid w:val="00B65BD9"/>
    <w:rsid w:val="00B65F21"/>
    <w:rsid w:val="00B65F7B"/>
    <w:rsid w:val="00B6639F"/>
    <w:rsid w:val="00B665BB"/>
    <w:rsid w:val="00B67513"/>
    <w:rsid w:val="00B675EA"/>
    <w:rsid w:val="00B71047"/>
    <w:rsid w:val="00B71282"/>
    <w:rsid w:val="00B714A4"/>
    <w:rsid w:val="00B72284"/>
    <w:rsid w:val="00B72488"/>
    <w:rsid w:val="00B72A6B"/>
    <w:rsid w:val="00B72B70"/>
    <w:rsid w:val="00B72E29"/>
    <w:rsid w:val="00B73147"/>
    <w:rsid w:val="00B7502B"/>
    <w:rsid w:val="00B75672"/>
    <w:rsid w:val="00B75EC7"/>
    <w:rsid w:val="00B763B4"/>
    <w:rsid w:val="00B77B5C"/>
    <w:rsid w:val="00B8006D"/>
    <w:rsid w:val="00B808BC"/>
    <w:rsid w:val="00B81EEC"/>
    <w:rsid w:val="00B82A43"/>
    <w:rsid w:val="00B83F45"/>
    <w:rsid w:val="00B845E8"/>
    <w:rsid w:val="00B852B6"/>
    <w:rsid w:val="00B86A25"/>
    <w:rsid w:val="00B86BD8"/>
    <w:rsid w:val="00B87332"/>
    <w:rsid w:val="00B8791C"/>
    <w:rsid w:val="00B87B98"/>
    <w:rsid w:val="00B901CB"/>
    <w:rsid w:val="00B90941"/>
    <w:rsid w:val="00B90DD9"/>
    <w:rsid w:val="00B92F68"/>
    <w:rsid w:val="00B942A2"/>
    <w:rsid w:val="00B94536"/>
    <w:rsid w:val="00B94B4F"/>
    <w:rsid w:val="00B95627"/>
    <w:rsid w:val="00B958A8"/>
    <w:rsid w:val="00B96299"/>
    <w:rsid w:val="00BA13F1"/>
    <w:rsid w:val="00BA180C"/>
    <w:rsid w:val="00BA20FD"/>
    <w:rsid w:val="00BA2585"/>
    <w:rsid w:val="00BA296C"/>
    <w:rsid w:val="00BA2FBE"/>
    <w:rsid w:val="00BA3504"/>
    <w:rsid w:val="00BA4E43"/>
    <w:rsid w:val="00BA4EE6"/>
    <w:rsid w:val="00BA5E32"/>
    <w:rsid w:val="00BA6295"/>
    <w:rsid w:val="00BA6859"/>
    <w:rsid w:val="00BA7486"/>
    <w:rsid w:val="00BB0F03"/>
    <w:rsid w:val="00BB1A4D"/>
    <w:rsid w:val="00BB1AB3"/>
    <w:rsid w:val="00BB1B9B"/>
    <w:rsid w:val="00BB453F"/>
    <w:rsid w:val="00BB4C99"/>
    <w:rsid w:val="00BB4DCD"/>
    <w:rsid w:val="00BB5A0F"/>
    <w:rsid w:val="00BB602A"/>
    <w:rsid w:val="00BB60A6"/>
    <w:rsid w:val="00BB637F"/>
    <w:rsid w:val="00BB67D4"/>
    <w:rsid w:val="00BB6826"/>
    <w:rsid w:val="00BB747A"/>
    <w:rsid w:val="00BB76E6"/>
    <w:rsid w:val="00BB7891"/>
    <w:rsid w:val="00BB7A9F"/>
    <w:rsid w:val="00BC10A0"/>
    <w:rsid w:val="00BC1342"/>
    <w:rsid w:val="00BC168E"/>
    <w:rsid w:val="00BC1C5D"/>
    <w:rsid w:val="00BC20CC"/>
    <w:rsid w:val="00BC3686"/>
    <w:rsid w:val="00BC3E76"/>
    <w:rsid w:val="00BC4C9B"/>
    <w:rsid w:val="00BC50F1"/>
    <w:rsid w:val="00BC53EE"/>
    <w:rsid w:val="00BC541E"/>
    <w:rsid w:val="00BC6E3A"/>
    <w:rsid w:val="00BC7FEC"/>
    <w:rsid w:val="00BD0051"/>
    <w:rsid w:val="00BD00D7"/>
    <w:rsid w:val="00BD025F"/>
    <w:rsid w:val="00BD173C"/>
    <w:rsid w:val="00BD2112"/>
    <w:rsid w:val="00BD25DF"/>
    <w:rsid w:val="00BD3FC6"/>
    <w:rsid w:val="00BD402E"/>
    <w:rsid w:val="00BD4553"/>
    <w:rsid w:val="00BD48C6"/>
    <w:rsid w:val="00BD4CD5"/>
    <w:rsid w:val="00BD5994"/>
    <w:rsid w:val="00BD5BE7"/>
    <w:rsid w:val="00BD633E"/>
    <w:rsid w:val="00BD653B"/>
    <w:rsid w:val="00BD680D"/>
    <w:rsid w:val="00BD7E26"/>
    <w:rsid w:val="00BE103A"/>
    <w:rsid w:val="00BE174B"/>
    <w:rsid w:val="00BE229E"/>
    <w:rsid w:val="00BE317F"/>
    <w:rsid w:val="00BE31F8"/>
    <w:rsid w:val="00BE39D2"/>
    <w:rsid w:val="00BE3D16"/>
    <w:rsid w:val="00BE406E"/>
    <w:rsid w:val="00BE4B90"/>
    <w:rsid w:val="00BE51E0"/>
    <w:rsid w:val="00BE69AA"/>
    <w:rsid w:val="00BE771B"/>
    <w:rsid w:val="00BF03DC"/>
    <w:rsid w:val="00BF091D"/>
    <w:rsid w:val="00BF144E"/>
    <w:rsid w:val="00BF18E3"/>
    <w:rsid w:val="00BF1EE1"/>
    <w:rsid w:val="00BF2006"/>
    <w:rsid w:val="00BF201A"/>
    <w:rsid w:val="00BF24AE"/>
    <w:rsid w:val="00BF25BE"/>
    <w:rsid w:val="00BF3021"/>
    <w:rsid w:val="00BF325E"/>
    <w:rsid w:val="00BF3575"/>
    <w:rsid w:val="00BF3965"/>
    <w:rsid w:val="00BF41B4"/>
    <w:rsid w:val="00BF4879"/>
    <w:rsid w:val="00BF4AA3"/>
    <w:rsid w:val="00BF4F00"/>
    <w:rsid w:val="00BF53DD"/>
    <w:rsid w:val="00BF5BC6"/>
    <w:rsid w:val="00BF6382"/>
    <w:rsid w:val="00BF7CFD"/>
    <w:rsid w:val="00C00F19"/>
    <w:rsid w:val="00C00FFD"/>
    <w:rsid w:val="00C01C45"/>
    <w:rsid w:val="00C01CEC"/>
    <w:rsid w:val="00C03456"/>
    <w:rsid w:val="00C03A88"/>
    <w:rsid w:val="00C04446"/>
    <w:rsid w:val="00C04572"/>
    <w:rsid w:val="00C045E4"/>
    <w:rsid w:val="00C04870"/>
    <w:rsid w:val="00C04CC4"/>
    <w:rsid w:val="00C04E25"/>
    <w:rsid w:val="00C06B46"/>
    <w:rsid w:val="00C07144"/>
    <w:rsid w:val="00C10EDF"/>
    <w:rsid w:val="00C122AB"/>
    <w:rsid w:val="00C12538"/>
    <w:rsid w:val="00C13CF8"/>
    <w:rsid w:val="00C13F61"/>
    <w:rsid w:val="00C146FE"/>
    <w:rsid w:val="00C1497B"/>
    <w:rsid w:val="00C14D32"/>
    <w:rsid w:val="00C1508E"/>
    <w:rsid w:val="00C15631"/>
    <w:rsid w:val="00C17B1F"/>
    <w:rsid w:val="00C20735"/>
    <w:rsid w:val="00C20927"/>
    <w:rsid w:val="00C21888"/>
    <w:rsid w:val="00C23349"/>
    <w:rsid w:val="00C23FA3"/>
    <w:rsid w:val="00C24A90"/>
    <w:rsid w:val="00C24AB4"/>
    <w:rsid w:val="00C24AE4"/>
    <w:rsid w:val="00C251BA"/>
    <w:rsid w:val="00C25475"/>
    <w:rsid w:val="00C30DA2"/>
    <w:rsid w:val="00C3157C"/>
    <w:rsid w:val="00C3179C"/>
    <w:rsid w:val="00C32627"/>
    <w:rsid w:val="00C32ED5"/>
    <w:rsid w:val="00C35379"/>
    <w:rsid w:val="00C376F3"/>
    <w:rsid w:val="00C378C7"/>
    <w:rsid w:val="00C4022F"/>
    <w:rsid w:val="00C40DC4"/>
    <w:rsid w:val="00C40E36"/>
    <w:rsid w:val="00C42176"/>
    <w:rsid w:val="00C4231A"/>
    <w:rsid w:val="00C424B6"/>
    <w:rsid w:val="00C43658"/>
    <w:rsid w:val="00C43AD5"/>
    <w:rsid w:val="00C43C1E"/>
    <w:rsid w:val="00C453BF"/>
    <w:rsid w:val="00C462F4"/>
    <w:rsid w:val="00C47202"/>
    <w:rsid w:val="00C4779A"/>
    <w:rsid w:val="00C52192"/>
    <w:rsid w:val="00C52499"/>
    <w:rsid w:val="00C5257B"/>
    <w:rsid w:val="00C52FC8"/>
    <w:rsid w:val="00C53AFE"/>
    <w:rsid w:val="00C54113"/>
    <w:rsid w:val="00C55413"/>
    <w:rsid w:val="00C60409"/>
    <w:rsid w:val="00C608CE"/>
    <w:rsid w:val="00C60DA8"/>
    <w:rsid w:val="00C61897"/>
    <w:rsid w:val="00C61FE4"/>
    <w:rsid w:val="00C62B42"/>
    <w:rsid w:val="00C631EF"/>
    <w:rsid w:val="00C636D3"/>
    <w:rsid w:val="00C63794"/>
    <w:rsid w:val="00C63A90"/>
    <w:rsid w:val="00C642E6"/>
    <w:rsid w:val="00C64C04"/>
    <w:rsid w:val="00C6572A"/>
    <w:rsid w:val="00C65A5B"/>
    <w:rsid w:val="00C65B3C"/>
    <w:rsid w:val="00C66C57"/>
    <w:rsid w:val="00C66D77"/>
    <w:rsid w:val="00C66F7B"/>
    <w:rsid w:val="00C679F1"/>
    <w:rsid w:val="00C7077E"/>
    <w:rsid w:val="00C73895"/>
    <w:rsid w:val="00C74B49"/>
    <w:rsid w:val="00C755EB"/>
    <w:rsid w:val="00C75C3D"/>
    <w:rsid w:val="00C76AF5"/>
    <w:rsid w:val="00C80129"/>
    <w:rsid w:val="00C801D1"/>
    <w:rsid w:val="00C81B20"/>
    <w:rsid w:val="00C82100"/>
    <w:rsid w:val="00C82177"/>
    <w:rsid w:val="00C82522"/>
    <w:rsid w:val="00C82BDA"/>
    <w:rsid w:val="00C834C6"/>
    <w:rsid w:val="00C8370E"/>
    <w:rsid w:val="00C8411F"/>
    <w:rsid w:val="00C84465"/>
    <w:rsid w:val="00C84DCD"/>
    <w:rsid w:val="00C8530C"/>
    <w:rsid w:val="00C86123"/>
    <w:rsid w:val="00C863A8"/>
    <w:rsid w:val="00C874CF"/>
    <w:rsid w:val="00C87546"/>
    <w:rsid w:val="00C87C1D"/>
    <w:rsid w:val="00C87FF5"/>
    <w:rsid w:val="00C90729"/>
    <w:rsid w:val="00C9104F"/>
    <w:rsid w:val="00C9136D"/>
    <w:rsid w:val="00C916DE"/>
    <w:rsid w:val="00C92092"/>
    <w:rsid w:val="00C93542"/>
    <w:rsid w:val="00C94B2D"/>
    <w:rsid w:val="00C9588D"/>
    <w:rsid w:val="00C95E79"/>
    <w:rsid w:val="00C960F4"/>
    <w:rsid w:val="00CA0AC1"/>
    <w:rsid w:val="00CA17B1"/>
    <w:rsid w:val="00CA48B9"/>
    <w:rsid w:val="00CA4CAE"/>
    <w:rsid w:val="00CA55DE"/>
    <w:rsid w:val="00CA5905"/>
    <w:rsid w:val="00CB024E"/>
    <w:rsid w:val="00CB1417"/>
    <w:rsid w:val="00CB16BD"/>
    <w:rsid w:val="00CB42D9"/>
    <w:rsid w:val="00CB495F"/>
    <w:rsid w:val="00CB603A"/>
    <w:rsid w:val="00CB6775"/>
    <w:rsid w:val="00CB6A5E"/>
    <w:rsid w:val="00CB7539"/>
    <w:rsid w:val="00CB75EE"/>
    <w:rsid w:val="00CB79D5"/>
    <w:rsid w:val="00CC0241"/>
    <w:rsid w:val="00CC0655"/>
    <w:rsid w:val="00CC19EA"/>
    <w:rsid w:val="00CC1AFE"/>
    <w:rsid w:val="00CC286E"/>
    <w:rsid w:val="00CC2BDD"/>
    <w:rsid w:val="00CC3105"/>
    <w:rsid w:val="00CC4465"/>
    <w:rsid w:val="00CC5206"/>
    <w:rsid w:val="00CC5844"/>
    <w:rsid w:val="00CC5BF2"/>
    <w:rsid w:val="00CC6767"/>
    <w:rsid w:val="00CC6873"/>
    <w:rsid w:val="00CC6B33"/>
    <w:rsid w:val="00CC6CEB"/>
    <w:rsid w:val="00CD00F4"/>
    <w:rsid w:val="00CD0931"/>
    <w:rsid w:val="00CD0E99"/>
    <w:rsid w:val="00CD1512"/>
    <w:rsid w:val="00CD2417"/>
    <w:rsid w:val="00CD2DF3"/>
    <w:rsid w:val="00CD3001"/>
    <w:rsid w:val="00CD35C0"/>
    <w:rsid w:val="00CD39E3"/>
    <w:rsid w:val="00CD405B"/>
    <w:rsid w:val="00CD4548"/>
    <w:rsid w:val="00CD4796"/>
    <w:rsid w:val="00CD4E8A"/>
    <w:rsid w:val="00CD5146"/>
    <w:rsid w:val="00CD6D5B"/>
    <w:rsid w:val="00CD6EBE"/>
    <w:rsid w:val="00CD7015"/>
    <w:rsid w:val="00CE044B"/>
    <w:rsid w:val="00CE2373"/>
    <w:rsid w:val="00CE2493"/>
    <w:rsid w:val="00CE2CA5"/>
    <w:rsid w:val="00CE2E9F"/>
    <w:rsid w:val="00CE2FFA"/>
    <w:rsid w:val="00CE3419"/>
    <w:rsid w:val="00CE3553"/>
    <w:rsid w:val="00CE35F5"/>
    <w:rsid w:val="00CE371D"/>
    <w:rsid w:val="00CE3BF7"/>
    <w:rsid w:val="00CE4077"/>
    <w:rsid w:val="00CE4454"/>
    <w:rsid w:val="00CE4B14"/>
    <w:rsid w:val="00CE5312"/>
    <w:rsid w:val="00CE56CF"/>
    <w:rsid w:val="00CE5A1E"/>
    <w:rsid w:val="00CE6716"/>
    <w:rsid w:val="00CE68A1"/>
    <w:rsid w:val="00CE69F2"/>
    <w:rsid w:val="00CF0C2A"/>
    <w:rsid w:val="00CF120A"/>
    <w:rsid w:val="00CF1F8C"/>
    <w:rsid w:val="00CF2DA1"/>
    <w:rsid w:val="00CF2E4B"/>
    <w:rsid w:val="00CF3A77"/>
    <w:rsid w:val="00CF45E9"/>
    <w:rsid w:val="00CF4B84"/>
    <w:rsid w:val="00CF50D4"/>
    <w:rsid w:val="00CF5CA0"/>
    <w:rsid w:val="00CF5F87"/>
    <w:rsid w:val="00CF63ED"/>
    <w:rsid w:val="00CF6B70"/>
    <w:rsid w:val="00D0043B"/>
    <w:rsid w:val="00D012BF"/>
    <w:rsid w:val="00D015E2"/>
    <w:rsid w:val="00D01676"/>
    <w:rsid w:val="00D021CC"/>
    <w:rsid w:val="00D032E4"/>
    <w:rsid w:val="00D043E4"/>
    <w:rsid w:val="00D0565A"/>
    <w:rsid w:val="00D05860"/>
    <w:rsid w:val="00D06ED4"/>
    <w:rsid w:val="00D07EA8"/>
    <w:rsid w:val="00D10659"/>
    <w:rsid w:val="00D1171C"/>
    <w:rsid w:val="00D1446B"/>
    <w:rsid w:val="00D14C68"/>
    <w:rsid w:val="00D14D2A"/>
    <w:rsid w:val="00D15622"/>
    <w:rsid w:val="00D16233"/>
    <w:rsid w:val="00D16634"/>
    <w:rsid w:val="00D171FE"/>
    <w:rsid w:val="00D173A7"/>
    <w:rsid w:val="00D174A4"/>
    <w:rsid w:val="00D2022A"/>
    <w:rsid w:val="00D20DEB"/>
    <w:rsid w:val="00D20E03"/>
    <w:rsid w:val="00D20F40"/>
    <w:rsid w:val="00D2114B"/>
    <w:rsid w:val="00D216B5"/>
    <w:rsid w:val="00D220E6"/>
    <w:rsid w:val="00D2284D"/>
    <w:rsid w:val="00D24788"/>
    <w:rsid w:val="00D25311"/>
    <w:rsid w:val="00D25540"/>
    <w:rsid w:val="00D26845"/>
    <w:rsid w:val="00D27892"/>
    <w:rsid w:val="00D27F89"/>
    <w:rsid w:val="00D307BD"/>
    <w:rsid w:val="00D31C2F"/>
    <w:rsid w:val="00D33335"/>
    <w:rsid w:val="00D34EE1"/>
    <w:rsid w:val="00D35239"/>
    <w:rsid w:val="00D353B5"/>
    <w:rsid w:val="00D37E75"/>
    <w:rsid w:val="00D37FE4"/>
    <w:rsid w:val="00D40AC6"/>
    <w:rsid w:val="00D411D3"/>
    <w:rsid w:val="00D42201"/>
    <w:rsid w:val="00D42404"/>
    <w:rsid w:val="00D4257E"/>
    <w:rsid w:val="00D436E3"/>
    <w:rsid w:val="00D43772"/>
    <w:rsid w:val="00D441ED"/>
    <w:rsid w:val="00D44C16"/>
    <w:rsid w:val="00D46CA6"/>
    <w:rsid w:val="00D472C3"/>
    <w:rsid w:val="00D47A9B"/>
    <w:rsid w:val="00D47F7C"/>
    <w:rsid w:val="00D51641"/>
    <w:rsid w:val="00D520AE"/>
    <w:rsid w:val="00D52121"/>
    <w:rsid w:val="00D52AA8"/>
    <w:rsid w:val="00D53E05"/>
    <w:rsid w:val="00D55263"/>
    <w:rsid w:val="00D556F9"/>
    <w:rsid w:val="00D55D07"/>
    <w:rsid w:val="00D5608F"/>
    <w:rsid w:val="00D60BD2"/>
    <w:rsid w:val="00D617DA"/>
    <w:rsid w:val="00D61F19"/>
    <w:rsid w:val="00D623E6"/>
    <w:rsid w:val="00D62AC0"/>
    <w:rsid w:val="00D63568"/>
    <w:rsid w:val="00D63FCA"/>
    <w:rsid w:val="00D649DB"/>
    <w:rsid w:val="00D64D32"/>
    <w:rsid w:val="00D65002"/>
    <w:rsid w:val="00D65767"/>
    <w:rsid w:val="00D65D2C"/>
    <w:rsid w:val="00D66EBA"/>
    <w:rsid w:val="00D7054E"/>
    <w:rsid w:val="00D70DD9"/>
    <w:rsid w:val="00D70DE7"/>
    <w:rsid w:val="00D71403"/>
    <w:rsid w:val="00D71CD9"/>
    <w:rsid w:val="00D71F12"/>
    <w:rsid w:val="00D729B9"/>
    <w:rsid w:val="00D7371B"/>
    <w:rsid w:val="00D73D9A"/>
    <w:rsid w:val="00D74856"/>
    <w:rsid w:val="00D74F91"/>
    <w:rsid w:val="00D74FE1"/>
    <w:rsid w:val="00D75471"/>
    <w:rsid w:val="00D75516"/>
    <w:rsid w:val="00D75AC8"/>
    <w:rsid w:val="00D75B48"/>
    <w:rsid w:val="00D838C7"/>
    <w:rsid w:val="00D84130"/>
    <w:rsid w:val="00D84553"/>
    <w:rsid w:val="00D86501"/>
    <w:rsid w:val="00D86C13"/>
    <w:rsid w:val="00D87472"/>
    <w:rsid w:val="00D87E0C"/>
    <w:rsid w:val="00D9147C"/>
    <w:rsid w:val="00D920A5"/>
    <w:rsid w:val="00D93FB7"/>
    <w:rsid w:val="00D9516B"/>
    <w:rsid w:val="00D95565"/>
    <w:rsid w:val="00D95B55"/>
    <w:rsid w:val="00D96254"/>
    <w:rsid w:val="00D966EF"/>
    <w:rsid w:val="00D973CA"/>
    <w:rsid w:val="00D97BC4"/>
    <w:rsid w:val="00DA0344"/>
    <w:rsid w:val="00DA158F"/>
    <w:rsid w:val="00DA1914"/>
    <w:rsid w:val="00DA1D90"/>
    <w:rsid w:val="00DA4882"/>
    <w:rsid w:val="00DA613F"/>
    <w:rsid w:val="00DA624D"/>
    <w:rsid w:val="00DA630D"/>
    <w:rsid w:val="00DA6961"/>
    <w:rsid w:val="00DA7492"/>
    <w:rsid w:val="00DB036D"/>
    <w:rsid w:val="00DB0ADD"/>
    <w:rsid w:val="00DB164B"/>
    <w:rsid w:val="00DB1AD7"/>
    <w:rsid w:val="00DB27EA"/>
    <w:rsid w:val="00DB2E43"/>
    <w:rsid w:val="00DB2FDD"/>
    <w:rsid w:val="00DB327A"/>
    <w:rsid w:val="00DB6A2B"/>
    <w:rsid w:val="00DC0018"/>
    <w:rsid w:val="00DC1AE0"/>
    <w:rsid w:val="00DC1E98"/>
    <w:rsid w:val="00DC21C3"/>
    <w:rsid w:val="00DC2521"/>
    <w:rsid w:val="00DC260B"/>
    <w:rsid w:val="00DC39D0"/>
    <w:rsid w:val="00DC3A63"/>
    <w:rsid w:val="00DC4261"/>
    <w:rsid w:val="00DC48A8"/>
    <w:rsid w:val="00DC4A66"/>
    <w:rsid w:val="00DC5375"/>
    <w:rsid w:val="00DC55A9"/>
    <w:rsid w:val="00DC7429"/>
    <w:rsid w:val="00DC7545"/>
    <w:rsid w:val="00DC7EE1"/>
    <w:rsid w:val="00DD0627"/>
    <w:rsid w:val="00DD1141"/>
    <w:rsid w:val="00DD199F"/>
    <w:rsid w:val="00DD1CEC"/>
    <w:rsid w:val="00DD339B"/>
    <w:rsid w:val="00DD3956"/>
    <w:rsid w:val="00DD3F12"/>
    <w:rsid w:val="00DD4521"/>
    <w:rsid w:val="00DD463A"/>
    <w:rsid w:val="00DD47BF"/>
    <w:rsid w:val="00DD50F5"/>
    <w:rsid w:val="00DD510F"/>
    <w:rsid w:val="00DD54B7"/>
    <w:rsid w:val="00DD596B"/>
    <w:rsid w:val="00DD64D7"/>
    <w:rsid w:val="00DE07BA"/>
    <w:rsid w:val="00DE07C7"/>
    <w:rsid w:val="00DE0F27"/>
    <w:rsid w:val="00DE10AE"/>
    <w:rsid w:val="00DE1347"/>
    <w:rsid w:val="00DE1D05"/>
    <w:rsid w:val="00DE251E"/>
    <w:rsid w:val="00DE2879"/>
    <w:rsid w:val="00DE3A51"/>
    <w:rsid w:val="00DE4975"/>
    <w:rsid w:val="00DE5B2E"/>
    <w:rsid w:val="00DE79CC"/>
    <w:rsid w:val="00DF0175"/>
    <w:rsid w:val="00DF0898"/>
    <w:rsid w:val="00DF1512"/>
    <w:rsid w:val="00DF1602"/>
    <w:rsid w:val="00DF1DD8"/>
    <w:rsid w:val="00DF2031"/>
    <w:rsid w:val="00DF303D"/>
    <w:rsid w:val="00DF3443"/>
    <w:rsid w:val="00DF42D7"/>
    <w:rsid w:val="00DF44A1"/>
    <w:rsid w:val="00DF4930"/>
    <w:rsid w:val="00DF4C8E"/>
    <w:rsid w:val="00DF4EEC"/>
    <w:rsid w:val="00DF5277"/>
    <w:rsid w:val="00DF6003"/>
    <w:rsid w:val="00DF71C4"/>
    <w:rsid w:val="00DF77D6"/>
    <w:rsid w:val="00E0015D"/>
    <w:rsid w:val="00E00452"/>
    <w:rsid w:val="00E006EC"/>
    <w:rsid w:val="00E00F6E"/>
    <w:rsid w:val="00E019AC"/>
    <w:rsid w:val="00E01D6E"/>
    <w:rsid w:val="00E021E4"/>
    <w:rsid w:val="00E02EA0"/>
    <w:rsid w:val="00E03547"/>
    <w:rsid w:val="00E0357E"/>
    <w:rsid w:val="00E03936"/>
    <w:rsid w:val="00E03941"/>
    <w:rsid w:val="00E03A7E"/>
    <w:rsid w:val="00E042FC"/>
    <w:rsid w:val="00E047B7"/>
    <w:rsid w:val="00E048B5"/>
    <w:rsid w:val="00E04971"/>
    <w:rsid w:val="00E049A8"/>
    <w:rsid w:val="00E04B48"/>
    <w:rsid w:val="00E067A9"/>
    <w:rsid w:val="00E06A07"/>
    <w:rsid w:val="00E06C36"/>
    <w:rsid w:val="00E07BF5"/>
    <w:rsid w:val="00E1003D"/>
    <w:rsid w:val="00E10835"/>
    <w:rsid w:val="00E1144F"/>
    <w:rsid w:val="00E11703"/>
    <w:rsid w:val="00E11F23"/>
    <w:rsid w:val="00E13F02"/>
    <w:rsid w:val="00E1418C"/>
    <w:rsid w:val="00E1628F"/>
    <w:rsid w:val="00E16D4D"/>
    <w:rsid w:val="00E20401"/>
    <w:rsid w:val="00E213F8"/>
    <w:rsid w:val="00E21D37"/>
    <w:rsid w:val="00E22CAA"/>
    <w:rsid w:val="00E23BD1"/>
    <w:rsid w:val="00E23C7E"/>
    <w:rsid w:val="00E23FD8"/>
    <w:rsid w:val="00E2493F"/>
    <w:rsid w:val="00E253CF"/>
    <w:rsid w:val="00E25E61"/>
    <w:rsid w:val="00E26E5A"/>
    <w:rsid w:val="00E2785E"/>
    <w:rsid w:val="00E303E7"/>
    <w:rsid w:val="00E30BEA"/>
    <w:rsid w:val="00E30CDA"/>
    <w:rsid w:val="00E31A20"/>
    <w:rsid w:val="00E331F9"/>
    <w:rsid w:val="00E33FFC"/>
    <w:rsid w:val="00E347FC"/>
    <w:rsid w:val="00E34831"/>
    <w:rsid w:val="00E35DD7"/>
    <w:rsid w:val="00E364E8"/>
    <w:rsid w:val="00E36565"/>
    <w:rsid w:val="00E365E9"/>
    <w:rsid w:val="00E36A8D"/>
    <w:rsid w:val="00E36AB9"/>
    <w:rsid w:val="00E374B6"/>
    <w:rsid w:val="00E3762C"/>
    <w:rsid w:val="00E37B06"/>
    <w:rsid w:val="00E37D20"/>
    <w:rsid w:val="00E40DA2"/>
    <w:rsid w:val="00E41D55"/>
    <w:rsid w:val="00E420BF"/>
    <w:rsid w:val="00E424FD"/>
    <w:rsid w:val="00E43436"/>
    <w:rsid w:val="00E4470C"/>
    <w:rsid w:val="00E45319"/>
    <w:rsid w:val="00E46732"/>
    <w:rsid w:val="00E467F3"/>
    <w:rsid w:val="00E470B0"/>
    <w:rsid w:val="00E4755D"/>
    <w:rsid w:val="00E47565"/>
    <w:rsid w:val="00E47593"/>
    <w:rsid w:val="00E47869"/>
    <w:rsid w:val="00E47BEB"/>
    <w:rsid w:val="00E508D5"/>
    <w:rsid w:val="00E50F19"/>
    <w:rsid w:val="00E524A6"/>
    <w:rsid w:val="00E52C42"/>
    <w:rsid w:val="00E53096"/>
    <w:rsid w:val="00E536AC"/>
    <w:rsid w:val="00E540F6"/>
    <w:rsid w:val="00E54163"/>
    <w:rsid w:val="00E54249"/>
    <w:rsid w:val="00E556BC"/>
    <w:rsid w:val="00E55D13"/>
    <w:rsid w:val="00E561A2"/>
    <w:rsid w:val="00E574FA"/>
    <w:rsid w:val="00E576DA"/>
    <w:rsid w:val="00E57729"/>
    <w:rsid w:val="00E57B02"/>
    <w:rsid w:val="00E601E1"/>
    <w:rsid w:val="00E605E4"/>
    <w:rsid w:val="00E60D24"/>
    <w:rsid w:val="00E60FDB"/>
    <w:rsid w:val="00E610ED"/>
    <w:rsid w:val="00E61217"/>
    <w:rsid w:val="00E61287"/>
    <w:rsid w:val="00E6292E"/>
    <w:rsid w:val="00E64639"/>
    <w:rsid w:val="00E64FAF"/>
    <w:rsid w:val="00E65270"/>
    <w:rsid w:val="00E66AF2"/>
    <w:rsid w:val="00E672B1"/>
    <w:rsid w:val="00E709FD"/>
    <w:rsid w:val="00E71611"/>
    <w:rsid w:val="00E71718"/>
    <w:rsid w:val="00E718D7"/>
    <w:rsid w:val="00E72C28"/>
    <w:rsid w:val="00E734BC"/>
    <w:rsid w:val="00E73891"/>
    <w:rsid w:val="00E73B08"/>
    <w:rsid w:val="00E73C39"/>
    <w:rsid w:val="00E741F1"/>
    <w:rsid w:val="00E74413"/>
    <w:rsid w:val="00E74445"/>
    <w:rsid w:val="00E747FC"/>
    <w:rsid w:val="00E752C3"/>
    <w:rsid w:val="00E75810"/>
    <w:rsid w:val="00E75E4F"/>
    <w:rsid w:val="00E77087"/>
    <w:rsid w:val="00E77AC0"/>
    <w:rsid w:val="00E81206"/>
    <w:rsid w:val="00E81B68"/>
    <w:rsid w:val="00E826D2"/>
    <w:rsid w:val="00E82A12"/>
    <w:rsid w:val="00E841B7"/>
    <w:rsid w:val="00E84DB5"/>
    <w:rsid w:val="00E8550D"/>
    <w:rsid w:val="00E85660"/>
    <w:rsid w:val="00E8573C"/>
    <w:rsid w:val="00E86CB6"/>
    <w:rsid w:val="00E873C3"/>
    <w:rsid w:val="00E874D4"/>
    <w:rsid w:val="00E874E8"/>
    <w:rsid w:val="00E87C13"/>
    <w:rsid w:val="00E87D44"/>
    <w:rsid w:val="00E90F95"/>
    <w:rsid w:val="00E91055"/>
    <w:rsid w:val="00E91145"/>
    <w:rsid w:val="00E91CED"/>
    <w:rsid w:val="00E93719"/>
    <w:rsid w:val="00E94FB4"/>
    <w:rsid w:val="00E95653"/>
    <w:rsid w:val="00E9710B"/>
    <w:rsid w:val="00E97495"/>
    <w:rsid w:val="00E979A8"/>
    <w:rsid w:val="00EA0620"/>
    <w:rsid w:val="00EA143A"/>
    <w:rsid w:val="00EA161B"/>
    <w:rsid w:val="00EA4501"/>
    <w:rsid w:val="00EA4D87"/>
    <w:rsid w:val="00EA50F0"/>
    <w:rsid w:val="00EA534D"/>
    <w:rsid w:val="00EA5CDC"/>
    <w:rsid w:val="00EA640B"/>
    <w:rsid w:val="00EA6DCF"/>
    <w:rsid w:val="00EB022A"/>
    <w:rsid w:val="00EB070E"/>
    <w:rsid w:val="00EB1059"/>
    <w:rsid w:val="00EB13B1"/>
    <w:rsid w:val="00EB3662"/>
    <w:rsid w:val="00EB36C2"/>
    <w:rsid w:val="00EB43AE"/>
    <w:rsid w:val="00EB5326"/>
    <w:rsid w:val="00EB58EC"/>
    <w:rsid w:val="00EB5A6E"/>
    <w:rsid w:val="00EB65D8"/>
    <w:rsid w:val="00EB684C"/>
    <w:rsid w:val="00EB6A2C"/>
    <w:rsid w:val="00EC02E1"/>
    <w:rsid w:val="00EC08E1"/>
    <w:rsid w:val="00EC0EED"/>
    <w:rsid w:val="00EC13E8"/>
    <w:rsid w:val="00EC2FC4"/>
    <w:rsid w:val="00EC3A95"/>
    <w:rsid w:val="00EC4F4D"/>
    <w:rsid w:val="00EC4F9A"/>
    <w:rsid w:val="00EC599C"/>
    <w:rsid w:val="00EC5CA0"/>
    <w:rsid w:val="00EC6091"/>
    <w:rsid w:val="00EC6C28"/>
    <w:rsid w:val="00EC6D33"/>
    <w:rsid w:val="00EC72C7"/>
    <w:rsid w:val="00ED097F"/>
    <w:rsid w:val="00ED1797"/>
    <w:rsid w:val="00ED183C"/>
    <w:rsid w:val="00ED1E71"/>
    <w:rsid w:val="00ED268C"/>
    <w:rsid w:val="00ED2D2E"/>
    <w:rsid w:val="00ED3920"/>
    <w:rsid w:val="00ED54C2"/>
    <w:rsid w:val="00ED638E"/>
    <w:rsid w:val="00ED6A69"/>
    <w:rsid w:val="00ED6D95"/>
    <w:rsid w:val="00ED6E43"/>
    <w:rsid w:val="00ED788C"/>
    <w:rsid w:val="00ED7972"/>
    <w:rsid w:val="00EE00E7"/>
    <w:rsid w:val="00EE03A0"/>
    <w:rsid w:val="00EE0B70"/>
    <w:rsid w:val="00EE1650"/>
    <w:rsid w:val="00EE1D40"/>
    <w:rsid w:val="00EE4216"/>
    <w:rsid w:val="00EE58AC"/>
    <w:rsid w:val="00EE5F96"/>
    <w:rsid w:val="00EE75A8"/>
    <w:rsid w:val="00EF0746"/>
    <w:rsid w:val="00EF1EDF"/>
    <w:rsid w:val="00EF265D"/>
    <w:rsid w:val="00EF3434"/>
    <w:rsid w:val="00EF40A7"/>
    <w:rsid w:val="00EF41D3"/>
    <w:rsid w:val="00EF47DB"/>
    <w:rsid w:val="00EF4A21"/>
    <w:rsid w:val="00EF5309"/>
    <w:rsid w:val="00EF533B"/>
    <w:rsid w:val="00EF53D5"/>
    <w:rsid w:val="00EF55C3"/>
    <w:rsid w:val="00EF694E"/>
    <w:rsid w:val="00EF6BA2"/>
    <w:rsid w:val="00EF6BFE"/>
    <w:rsid w:val="00F0063E"/>
    <w:rsid w:val="00F02BD0"/>
    <w:rsid w:val="00F02CD5"/>
    <w:rsid w:val="00F031E1"/>
    <w:rsid w:val="00F041AE"/>
    <w:rsid w:val="00F04311"/>
    <w:rsid w:val="00F04655"/>
    <w:rsid w:val="00F046FE"/>
    <w:rsid w:val="00F04912"/>
    <w:rsid w:val="00F04939"/>
    <w:rsid w:val="00F04C7E"/>
    <w:rsid w:val="00F05D22"/>
    <w:rsid w:val="00F06114"/>
    <w:rsid w:val="00F062E7"/>
    <w:rsid w:val="00F10868"/>
    <w:rsid w:val="00F11410"/>
    <w:rsid w:val="00F12A2F"/>
    <w:rsid w:val="00F13783"/>
    <w:rsid w:val="00F1525D"/>
    <w:rsid w:val="00F156D7"/>
    <w:rsid w:val="00F15A28"/>
    <w:rsid w:val="00F15D60"/>
    <w:rsid w:val="00F16550"/>
    <w:rsid w:val="00F17D29"/>
    <w:rsid w:val="00F20263"/>
    <w:rsid w:val="00F20A29"/>
    <w:rsid w:val="00F211F9"/>
    <w:rsid w:val="00F21278"/>
    <w:rsid w:val="00F2129D"/>
    <w:rsid w:val="00F212D0"/>
    <w:rsid w:val="00F2152C"/>
    <w:rsid w:val="00F21551"/>
    <w:rsid w:val="00F21608"/>
    <w:rsid w:val="00F22040"/>
    <w:rsid w:val="00F22077"/>
    <w:rsid w:val="00F221A1"/>
    <w:rsid w:val="00F22C06"/>
    <w:rsid w:val="00F23265"/>
    <w:rsid w:val="00F23A7E"/>
    <w:rsid w:val="00F24451"/>
    <w:rsid w:val="00F26208"/>
    <w:rsid w:val="00F268B9"/>
    <w:rsid w:val="00F27080"/>
    <w:rsid w:val="00F2774B"/>
    <w:rsid w:val="00F27CD9"/>
    <w:rsid w:val="00F27E27"/>
    <w:rsid w:val="00F31E26"/>
    <w:rsid w:val="00F33C2E"/>
    <w:rsid w:val="00F340DE"/>
    <w:rsid w:val="00F349EB"/>
    <w:rsid w:val="00F35003"/>
    <w:rsid w:val="00F35C55"/>
    <w:rsid w:val="00F363C3"/>
    <w:rsid w:val="00F366FC"/>
    <w:rsid w:val="00F377C5"/>
    <w:rsid w:val="00F40488"/>
    <w:rsid w:val="00F42EDE"/>
    <w:rsid w:val="00F43233"/>
    <w:rsid w:val="00F43C90"/>
    <w:rsid w:val="00F4531F"/>
    <w:rsid w:val="00F4533D"/>
    <w:rsid w:val="00F463A7"/>
    <w:rsid w:val="00F464A5"/>
    <w:rsid w:val="00F46D1D"/>
    <w:rsid w:val="00F46D3A"/>
    <w:rsid w:val="00F47B6C"/>
    <w:rsid w:val="00F505DB"/>
    <w:rsid w:val="00F506D2"/>
    <w:rsid w:val="00F509E3"/>
    <w:rsid w:val="00F50A9A"/>
    <w:rsid w:val="00F50E26"/>
    <w:rsid w:val="00F514D4"/>
    <w:rsid w:val="00F514EE"/>
    <w:rsid w:val="00F51A0C"/>
    <w:rsid w:val="00F51B6C"/>
    <w:rsid w:val="00F51D78"/>
    <w:rsid w:val="00F52850"/>
    <w:rsid w:val="00F5315C"/>
    <w:rsid w:val="00F5329A"/>
    <w:rsid w:val="00F54169"/>
    <w:rsid w:val="00F54D3B"/>
    <w:rsid w:val="00F55FF4"/>
    <w:rsid w:val="00F56B86"/>
    <w:rsid w:val="00F574E6"/>
    <w:rsid w:val="00F57BC7"/>
    <w:rsid w:val="00F57D5F"/>
    <w:rsid w:val="00F57E19"/>
    <w:rsid w:val="00F600B8"/>
    <w:rsid w:val="00F605F7"/>
    <w:rsid w:val="00F614BD"/>
    <w:rsid w:val="00F614CE"/>
    <w:rsid w:val="00F61739"/>
    <w:rsid w:val="00F619FC"/>
    <w:rsid w:val="00F62FCA"/>
    <w:rsid w:val="00F632E2"/>
    <w:rsid w:val="00F643AC"/>
    <w:rsid w:val="00F64422"/>
    <w:rsid w:val="00F65626"/>
    <w:rsid w:val="00F66674"/>
    <w:rsid w:val="00F6793F"/>
    <w:rsid w:val="00F70A9D"/>
    <w:rsid w:val="00F70DE3"/>
    <w:rsid w:val="00F71F09"/>
    <w:rsid w:val="00F73B07"/>
    <w:rsid w:val="00F743EC"/>
    <w:rsid w:val="00F752C7"/>
    <w:rsid w:val="00F7581E"/>
    <w:rsid w:val="00F75D74"/>
    <w:rsid w:val="00F769E0"/>
    <w:rsid w:val="00F77433"/>
    <w:rsid w:val="00F80262"/>
    <w:rsid w:val="00F8027E"/>
    <w:rsid w:val="00F810DD"/>
    <w:rsid w:val="00F816B7"/>
    <w:rsid w:val="00F81C69"/>
    <w:rsid w:val="00F82585"/>
    <w:rsid w:val="00F8353A"/>
    <w:rsid w:val="00F851FE"/>
    <w:rsid w:val="00F85275"/>
    <w:rsid w:val="00F85CBB"/>
    <w:rsid w:val="00F864FF"/>
    <w:rsid w:val="00F87858"/>
    <w:rsid w:val="00F907B2"/>
    <w:rsid w:val="00F91010"/>
    <w:rsid w:val="00F91EE1"/>
    <w:rsid w:val="00F9231B"/>
    <w:rsid w:val="00F93794"/>
    <w:rsid w:val="00F93B65"/>
    <w:rsid w:val="00F941B9"/>
    <w:rsid w:val="00F9425F"/>
    <w:rsid w:val="00F943C2"/>
    <w:rsid w:val="00F95023"/>
    <w:rsid w:val="00F95539"/>
    <w:rsid w:val="00F95DB7"/>
    <w:rsid w:val="00F95F5C"/>
    <w:rsid w:val="00F96451"/>
    <w:rsid w:val="00F96619"/>
    <w:rsid w:val="00F97F93"/>
    <w:rsid w:val="00FA00B9"/>
    <w:rsid w:val="00FA1E17"/>
    <w:rsid w:val="00FA23C6"/>
    <w:rsid w:val="00FA3238"/>
    <w:rsid w:val="00FA355D"/>
    <w:rsid w:val="00FA38CC"/>
    <w:rsid w:val="00FA3EE0"/>
    <w:rsid w:val="00FA47ED"/>
    <w:rsid w:val="00FA561E"/>
    <w:rsid w:val="00FA678B"/>
    <w:rsid w:val="00FA6C72"/>
    <w:rsid w:val="00FA7478"/>
    <w:rsid w:val="00FA7E6F"/>
    <w:rsid w:val="00FB1FE2"/>
    <w:rsid w:val="00FB26E0"/>
    <w:rsid w:val="00FB298E"/>
    <w:rsid w:val="00FB4328"/>
    <w:rsid w:val="00FB4349"/>
    <w:rsid w:val="00FB43F8"/>
    <w:rsid w:val="00FB4B92"/>
    <w:rsid w:val="00FB4EF6"/>
    <w:rsid w:val="00FB56E7"/>
    <w:rsid w:val="00FB6020"/>
    <w:rsid w:val="00FB6D50"/>
    <w:rsid w:val="00FB777D"/>
    <w:rsid w:val="00FC0CAF"/>
    <w:rsid w:val="00FC101A"/>
    <w:rsid w:val="00FC1C3C"/>
    <w:rsid w:val="00FC1C6B"/>
    <w:rsid w:val="00FC2E85"/>
    <w:rsid w:val="00FC31BA"/>
    <w:rsid w:val="00FC32B8"/>
    <w:rsid w:val="00FC337B"/>
    <w:rsid w:val="00FC33E4"/>
    <w:rsid w:val="00FC38EC"/>
    <w:rsid w:val="00FC42DC"/>
    <w:rsid w:val="00FC477B"/>
    <w:rsid w:val="00FC5232"/>
    <w:rsid w:val="00FC5B13"/>
    <w:rsid w:val="00FC62B9"/>
    <w:rsid w:val="00FC63EF"/>
    <w:rsid w:val="00FC6C48"/>
    <w:rsid w:val="00FC769E"/>
    <w:rsid w:val="00FC769F"/>
    <w:rsid w:val="00FC76E5"/>
    <w:rsid w:val="00FC77D5"/>
    <w:rsid w:val="00FC7FF9"/>
    <w:rsid w:val="00FD04DB"/>
    <w:rsid w:val="00FD0D4A"/>
    <w:rsid w:val="00FD342A"/>
    <w:rsid w:val="00FD3933"/>
    <w:rsid w:val="00FD4472"/>
    <w:rsid w:val="00FD45C1"/>
    <w:rsid w:val="00FD54D5"/>
    <w:rsid w:val="00FD5CDE"/>
    <w:rsid w:val="00FD7ED6"/>
    <w:rsid w:val="00FE1227"/>
    <w:rsid w:val="00FE1905"/>
    <w:rsid w:val="00FE202A"/>
    <w:rsid w:val="00FE21B1"/>
    <w:rsid w:val="00FE2333"/>
    <w:rsid w:val="00FE2A36"/>
    <w:rsid w:val="00FE3892"/>
    <w:rsid w:val="00FE44BC"/>
    <w:rsid w:val="00FE457A"/>
    <w:rsid w:val="00FE4E74"/>
    <w:rsid w:val="00FE5080"/>
    <w:rsid w:val="00FE5EAC"/>
    <w:rsid w:val="00FE709D"/>
    <w:rsid w:val="00FF084A"/>
    <w:rsid w:val="00FF0A41"/>
    <w:rsid w:val="00FF0CE4"/>
    <w:rsid w:val="00FF0D5F"/>
    <w:rsid w:val="00FF39AC"/>
    <w:rsid w:val="00FF3D11"/>
    <w:rsid w:val="00FF5097"/>
    <w:rsid w:val="00FF6117"/>
    <w:rsid w:val="00FF62A9"/>
    <w:rsid w:val="00FF63FA"/>
    <w:rsid w:val="00FF669F"/>
    <w:rsid w:val="00FF6887"/>
    <w:rsid w:val="00FF6F5C"/>
    <w:rsid w:val="00FF7E53"/>
    <w:rsid w:val="0200027F"/>
    <w:rsid w:val="06263F9C"/>
    <w:rsid w:val="06EC68A5"/>
    <w:rsid w:val="07444A8E"/>
    <w:rsid w:val="07585F23"/>
    <w:rsid w:val="0A376078"/>
    <w:rsid w:val="0A4060D1"/>
    <w:rsid w:val="0AAD33C9"/>
    <w:rsid w:val="0ACE30DF"/>
    <w:rsid w:val="0B505260"/>
    <w:rsid w:val="0D104EDB"/>
    <w:rsid w:val="0D9A43CA"/>
    <w:rsid w:val="0F5D3380"/>
    <w:rsid w:val="10FE03FA"/>
    <w:rsid w:val="12096C18"/>
    <w:rsid w:val="121B33E0"/>
    <w:rsid w:val="125255D8"/>
    <w:rsid w:val="12B3240D"/>
    <w:rsid w:val="13C509E8"/>
    <w:rsid w:val="18B34FD4"/>
    <w:rsid w:val="193B1976"/>
    <w:rsid w:val="19B879C0"/>
    <w:rsid w:val="1C8412BB"/>
    <w:rsid w:val="1D2E4998"/>
    <w:rsid w:val="1F7C4C5A"/>
    <w:rsid w:val="1FE70B9F"/>
    <w:rsid w:val="208467F1"/>
    <w:rsid w:val="20AA5AA8"/>
    <w:rsid w:val="21187798"/>
    <w:rsid w:val="21A756FE"/>
    <w:rsid w:val="225C5994"/>
    <w:rsid w:val="25F32240"/>
    <w:rsid w:val="264828CF"/>
    <w:rsid w:val="26715D3E"/>
    <w:rsid w:val="26BA4CCF"/>
    <w:rsid w:val="27310170"/>
    <w:rsid w:val="275E492F"/>
    <w:rsid w:val="28C87111"/>
    <w:rsid w:val="29066842"/>
    <w:rsid w:val="2B2A2EE5"/>
    <w:rsid w:val="2BC85D14"/>
    <w:rsid w:val="2BEA668E"/>
    <w:rsid w:val="2C32376C"/>
    <w:rsid w:val="2C601969"/>
    <w:rsid w:val="2D20366E"/>
    <w:rsid w:val="2DFA65D8"/>
    <w:rsid w:val="2F916DC6"/>
    <w:rsid w:val="30883589"/>
    <w:rsid w:val="30BC2489"/>
    <w:rsid w:val="30C21AAA"/>
    <w:rsid w:val="32064AB1"/>
    <w:rsid w:val="328700B6"/>
    <w:rsid w:val="32AF19C0"/>
    <w:rsid w:val="334D0233"/>
    <w:rsid w:val="33F715E1"/>
    <w:rsid w:val="34261633"/>
    <w:rsid w:val="351C1A11"/>
    <w:rsid w:val="35AB1157"/>
    <w:rsid w:val="366A0BF7"/>
    <w:rsid w:val="36890A7F"/>
    <w:rsid w:val="38A56B3F"/>
    <w:rsid w:val="38CD2E1D"/>
    <w:rsid w:val="38E74597"/>
    <w:rsid w:val="38F35B57"/>
    <w:rsid w:val="3BD87427"/>
    <w:rsid w:val="3C274A3A"/>
    <w:rsid w:val="3CB358BE"/>
    <w:rsid w:val="3D160592"/>
    <w:rsid w:val="3D5611A5"/>
    <w:rsid w:val="3F765E6D"/>
    <w:rsid w:val="40A1605D"/>
    <w:rsid w:val="41CD7AB5"/>
    <w:rsid w:val="43AA5A33"/>
    <w:rsid w:val="444C180A"/>
    <w:rsid w:val="44ED5A28"/>
    <w:rsid w:val="45702AC4"/>
    <w:rsid w:val="46642FCB"/>
    <w:rsid w:val="46EC1845"/>
    <w:rsid w:val="483B70FA"/>
    <w:rsid w:val="48BF551B"/>
    <w:rsid w:val="499F5BBE"/>
    <w:rsid w:val="4A1552C4"/>
    <w:rsid w:val="4A5A63E6"/>
    <w:rsid w:val="4BF77730"/>
    <w:rsid w:val="4E7A3DAD"/>
    <w:rsid w:val="51F04A13"/>
    <w:rsid w:val="51F24B33"/>
    <w:rsid w:val="5407326C"/>
    <w:rsid w:val="54C45DA3"/>
    <w:rsid w:val="57984F33"/>
    <w:rsid w:val="57A210F2"/>
    <w:rsid w:val="59ED7F7C"/>
    <w:rsid w:val="5AFF577C"/>
    <w:rsid w:val="5C407954"/>
    <w:rsid w:val="5C46509A"/>
    <w:rsid w:val="5D777C94"/>
    <w:rsid w:val="5E6E7B18"/>
    <w:rsid w:val="60187396"/>
    <w:rsid w:val="6134179F"/>
    <w:rsid w:val="626C390E"/>
    <w:rsid w:val="62715BDD"/>
    <w:rsid w:val="6295452F"/>
    <w:rsid w:val="63595AD7"/>
    <w:rsid w:val="637D5CA7"/>
    <w:rsid w:val="647439BD"/>
    <w:rsid w:val="651F3A5C"/>
    <w:rsid w:val="65BC2864"/>
    <w:rsid w:val="664979CE"/>
    <w:rsid w:val="678217B2"/>
    <w:rsid w:val="67B72049"/>
    <w:rsid w:val="68C25C3B"/>
    <w:rsid w:val="68F1212D"/>
    <w:rsid w:val="694E56F2"/>
    <w:rsid w:val="69E376CF"/>
    <w:rsid w:val="6E451F7B"/>
    <w:rsid w:val="6E555F16"/>
    <w:rsid w:val="6EDD7E64"/>
    <w:rsid w:val="71A31C07"/>
    <w:rsid w:val="721B48B2"/>
    <w:rsid w:val="72B91CE4"/>
    <w:rsid w:val="73003E87"/>
    <w:rsid w:val="735C31CC"/>
    <w:rsid w:val="749500BB"/>
    <w:rsid w:val="75B43509"/>
    <w:rsid w:val="75FE4321"/>
    <w:rsid w:val="76AE29C8"/>
    <w:rsid w:val="77750E2B"/>
    <w:rsid w:val="77A5684C"/>
    <w:rsid w:val="79031788"/>
    <w:rsid w:val="795F488E"/>
    <w:rsid w:val="79840B01"/>
    <w:rsid w:val="7A9A3A04"/>
    <w:rsid w:val="7B324644"/>
    <w:rsid w:val="7B722520"/>
    <w:rsid w:val="7BA72C7B"/>
    <w:rsid w:val="7C8165C8"/>
    <w:rsid w:val="7DD23C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0" w:name="heading 8" w:locked="1"/>
    <w:lsdException w:qFormat="1" w:uiPriority="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ocked="1"/>
    <w:lsdException w:qFormat="1" w:unhideWhenUsed="0" w:uiPriority="0" w:name="toc 5" w:locked="1"/>
    <w:lsdException w:qFormat="1" w:unhideWhenUsed="0" w:uiPriority="0" w:name="toc 6" w:locked="1"/>
    <w:lsdException w:qFormat="1" w:unhideWhenUsed="0" w:uiPriority="0" w:name="toc 7" w:locked="1"/>
    <w:lsdException w:qFormat="1" w:unhideWhenUsed="0" w:uiPriority="0" w:name="toc 8" w:locked="1"/>
    <w:lsdException w:qFormat="1" w:unhideWhenUsed="0" w:uiPriority="0" w:name="toc 9" w:locked="1"/>
    <w:lsdException w:uiPriority="0" w:name="Normal Indent" w:locked="1"/>
    <w:lsdException w:qFormat="1" w:unhideWhenUsed="0" w:uiPriority="99" w:semiHidden="0" w:name="footnote text" w:locked="1"/>
    <w:lsdException w:qFormat="1" w:unhideWhenUsed="0" w:uiPriority="0" w:semiHidden="0" w:name="annotation text" w:locked="1"/>
    <w:lsdException w:qFormat="1" w:unhideWhenUsed="0" w:uiPriority="99" w:semiHidden="0" w:name="header"/>
    <w:lsdException w:qFormat="1" w:unhideWhenUsed="0" w:uiPriority="0" w:semiHidden="0" w:name="footer"/>
    <w:lsdException w:uiPriority="0" w:name="index heading" w:locked="1"/>
    <w:lsdException w:qFormat="1" w:uiPriority="0" w:semiHidden="0" w:name="caption" w:locked="1"/>
    <w:lsdException w:uiPriority="0" w:name="table of figures" w:locked="1"/>
    <w:lsdException w:uiPriority="0" w:name="envelope address" w:locked="1"/>
    <w:lsdException w:uiPriority="0" w:name="envelope return" w:locked="1"/>
    <w:lsdException w:qFormat="1" w:unhideWhenUsed="0" w:uiPriority="99" w:semiHidden="0" w:name="footnote reference" w:locked="1"/>
    <w:lsdException w:qFormat="1" w:unhideWhenUsed="0" w:uiPriority="0" w:semiHidden="0" w:name="annotation reference" w:locked="1"/>
    <w:lsdException w:uiPriority="0" w:name="line number" w:locked="1"/>
    <w:lsdException w:qFormat="1" w:unhideWhenUsed="0" w:uiPriority="0" w:semiHidden="0" w:name="page number"/>
    <w:lsdException w:qFormat="1" w:unhideWhenUsed="0" w:uiPriority="0" w:semiHidden="0" w:name="endnote reference" w:locked="1"/>
    <w:lsdException w:qFormat="1" w:unhideWhenUsed="0" w:uiPriority="0" w:semiHidden="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qFormat="1" w:uiPriority="0" w:semiHidden="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sdException w:uiPriority="0" w:name="Body Text First Indent 2" w:locked="1"/>
    <w:lsdException w:qFormat="1" w:unhideWhenUsed="0" w:uiPriority="0" w:semiHidden="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uiPriority="0" w:name="FollowedHyperlink" w:locked="1"/>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ocked="1"/>
    <w:lsdException w:qFormat="1" w:unhideWhenUsed="0" w:uiPriority="0" w:semiHidden="0" w:name="Table Grid" w:locked="1"/>
    <w:lsdException w:uiPriority="0"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ind w:left="480" w:leftChars="200"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42"/>
    <w:qFormat/>
    <w:uiPriority w:val="0"/>
    <w:pPr>
      <w:keepNext/>
      <w:keepLines/>
      <w:numPr>
        <w:ilvl w:val="0"/>
        <w:numId w:val="1"/>
      </w:numPr>
      <w:spacing w:beforeLines="50" w:afterLines="50" w:line="240" w:lineRule="auto"/>
      <w:ind w:left="0" w:leftChars="0" w:firstLineChars="0"/>
      <w:outlineLvl w:val="0"/>
    </w:pPr>
    <w:rPr>
      <w:rFonts w:ascii="黑体" w:eastAsia="黑体" w:cs="黑体"/>
      <w:b/>
      <w:bCs/>
      <w:kern w:val="44"/>
    </w:rPr>
  </w:style>
  <w:style w:type="paragraph" w:styleId="3">
    <w:name w:val="heading 2"/>
    <w:basedOn w:val="1"/>
    <w:next w:val="1"/>
    <w:link w:val="43"/>
    <w:qFormat/>
    <w:uiPriority w:val="0"/>
    <w:pPr>
      <w:keepNext/>
      <w:numPr>
        <w:ilvl w:val="1"/>
        <w:numId w:val="1"/>
      </w:numPr>
      <w:spacing w:beforeLines="50" w:afterLines="50"/>
      <w:ind w:left="0" w:leftChars="0" w:firstLine="0" w:firstLineChars="0"/>
      <w:outlineLvl w:val="1"/>
    </w:pPr>
    <w:rPr>
      <w:rFonts w:eastAsia="黑体"/>
      <w:b/>
      <w:bCs/>
    </w:rPr>
  </w:style>
  <w:style w:type="paragraph" w:styleId="4">
    <w:name w:val="heading 3"/>
    <w:basedOn w:val="1"/>
    <w:next w:val="1"/>
    <w:link w:val="44"/>
    <w:qFormat/>
    <w:uiPriority w:val="0"/>
    <w:pPr>
      <w:ind w:left="0" w:leftChars="0" w:firstLine="0" w:firstLineChars="0"/>
      <w:outlineLvl w:val="2"/>
    </w:pPr>
  </w:style>
  <w:style w:type="paragraph" w:styleId="5">
    <w:name w:val="heading 4"/>
    <w:basedOn w:val="1"/>
    <w:next w:val="1"/>
    <w:link w:val="45"/>
    <w:qFormat/>
    <w:uiPriority w:val="0"/>
    <w:pPr>
      <w:keepLines/>
      <w:numPr>
        <w:ilvl w:val="3"/>
        <w:numId w:val="1"/>
      </w:numPr>
      <w:spacing w:afterLines="50"/>
      <w:ind w:left="0" w:leftChars="0" w:firstLineChars="0"/>
      <w:outlineLvl w:val="3"/>
    </w:pPr>
    <w:rPr>
      <w:rFonts w:ascii="仿宋_GB2312" w:cs="仿宋_GB2312"/>
    </w:rPr>
  </w:style>
  <w:style w:type="paragraph" w:styleId="6">
    <w:name w:val="heading 5"/>
    <w:basedOn w:val="1"/>
    <w:next w:val="1"/>
    <w:link w:val="46"/>
    <w:qFormat/>
    <w:uiPriority w:val="0"/>
    <w:pPr>
      <w:numPr>
        <w:ilvl w:val="4"/>
        <w:numId w:val="1"/>
      </w:numPr>
      <w:spacing w:beforeLines="50" w:afterLines="50" w:line="360" w:lineRule="auto"/>
      <w:ind w:left="0" w:leftChars="0" w:firstLine="0" w:firstLineChars="0"/>
      <w:outlineLvl w:val="4"/>
    </w:pPr>
  </w:style>
  <w:style w:type="paragraph" w:styleId="7">
    <w:name w:val="heading 6"/>
    <w:basedOn w:val="1"/>
    <w:next w:val="1"/>
    <w:link w:val="47"/>
    <w:qFormat/>
    <w:uiPriority w:val="0"/>
    <w:pPr>
      <w:numPr>
        <w:ilvl w:val="5"/>
        <w:numId w:val="1"/>
      </w:numPr>
      <w:spacing w:line="360" w:lineRule="auto"/>
      <w:ind w:left="0" w:leftChars="0" w:firstLine="0" w:firstLineChars="0"/>
      <w:outlineLvl w:val="5"/>
    </w:pPr>
  </w:style>
  <w:style w:type="paragraph" w:styleId="8">
    <w:name w:val="heading 7"/>
    <w:basedOn w:val="1"/>
    <w:next w:val="1"/>
    <w:link w:val="48"/>
    <w:qFormat/>
    <w:uiPriority w:val="0"/>
    <w:pPr>
      <w:numPr>
        <w:ilvl w:val="6"/>
        <w:numId w:val="1"/>
      </w:numPr>
      <w:spacing w:line="360" w:lineRule="auto"/>
      <w:ind w:left="0" w:leftChars="0" w:firstLine="0" w:firstLineChars="0"/>
      <w:outlineLvl w:val="6"/>
    </w:pPr>
    <w:rPr>
      <w:rFonts w:eastAsia="仿宋_GB2312"/>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semiHidden/>
    <w:qFormat/>
    <w:locked/>
    <w:uiPriority w:val="0"/>
    <w:pPr>
      <w:ind w:left="1440"/>
    </w:pPr>
    <w:rPr>
      <w:sz w:val="18"/>
      <w:szCs w:val="18"/>
    </w:rPr>
  </w:style>
  <w:style w:type="paragraph" w:styleId="10">
    <w:name w:val="Note Heading"/>
    <w:basedOn w:val="1"/>
    <w:next w:val="1"/>
    <w:link w:val="76"/>
    <w:qFormat/>
    <w:locked/>
    <w:uiPriority w:val="0"/>
    <w:pPr>
      <w:numPr>
        <w:ilvl w:val="1"/>
        <w:numId w:val="2"/>
      </w:numPr>
      <w:adjustRightInd/>
      <w:snapToGrid/>
      <w:spacing w:line="240" w:lineRule="auto"/>
      <w:ind w:leftChars="0" w:firstLineChars="0"/>
      <w:jc w:val="center"/>
    </w:pPr>
    <w:rPr>
      <w:sz w:val="21"/>
    </w:rPr>
  </w:style>
  <w:style w:type="paragraph" w:styleId="11">
    <w:name w:val="caption"/>
    <w:basedOn w:val="1"/>
    <w:next w:val="1"/>
    <w:unhideWhenUsed/>
    <w:qFormat/>
    <w:locked/>
    <w:uiPriority w:val="0"/>
    <w:rPr>
      <w:rFonts w:eastAsia="黑体" w:asciiTheme="majorHAnsi" w:hAnsiTheme="majorHAnsi" w:cstheme="majorBidi"/>
      <w:sz w:val="20"/>
      <w:szCs w:val="20"/>
    </w:rPr>
  </w:style>
  <w:style w:type="paragraph" w:styleId="12">
    <w:name w:val="Document Map"/>
    <w:basedOn w:val="1"/>
    <w:link w:val="49"/>
    <w:semiHidden/>
    <w:qFormat/>
    <w:uiPriority w:val="0"/>
    <w:rPr>
      <w:rFonts w:ascii="宋体" w:cs="宋体"/>
      <w:sz w:val="18"/>
      <w:szCs w:val="18"/>
    </w:rPr>
  </w:style>
  <w:style w:type="paragraph" w:styleId="13">
    <w:name w:val="annotation text"/>
    <w:basedOn w:val="1"/>
    <w:link w:val="60"/>
    <w:qFormat/>
    <w:locked/>
    <w:uiPriority w:val="0"/>
  </w:style>
  <w:style w:type="paragraph" w:styleId="14">
    <w:name w:val="Salutation"/>
    <w:basedOn w:val="1"/>
    <w:next w:val="1"/>
    <w:link w:val="75"/>
    <w:qFormat/>
    <w:locked/>
    <w:uiPriority w:val="0"/>
    <w:rPr>
      <w:rFonts w:ascii="Calibri" w:hAnsi="Calibri"/>
      <w:sz w:val="21"/>
    </w:rPr>
  </w:style>
  <w:style w:type="paragraph" w:styleId="15">
    <w:name w:val="Body Text"/>
    <w:basedOn w:val="1"/>
    <w:link w:val="50"/>
    <w:qFormat/>
    <w:uiPriority w:val="0"/>
    <w:pPr>
      <w:spacing w:after="120"/>
    </w:pPr>
  </w:style>
  <w:style w:type="paragraph" w:styleId="16">
    <w:name w:val="Body Text Indent"/>
    <w:basedOn w:val="1"/>
    <w:link w:val="65"/>
    <w:unhideWhenUsed/>
    <w:qFormat/>
    <w:locked/>
    <w:uiPriority w:val="0"/>
    <w:pPr>
      <w:spacing w:after="120"/>
      <w:ind w:left="420"/>
    </w:pPr>
  </w:style>
  <w:style w:type="paragraph" w:styleId="17">
    <w:name w:val="toc 5"/>
    <w:basedOn w:val="1"/>
    <w:next w:val="1"/>
    <w:semiHidden/>
    <w:qFormat/>
    <w:locked/>
    <w:uiPriority w:val="0"/>
    <w:pPr>
      <w:ind w:left="960"/>
    </w:pPr>
    <w:rPr>
      <w:sz w:val="18"/>
      <w:szCs w:val="18"/>
    </w:rPr>
  </w:style>
  <w:style w:type="paragraph" w:styleId="18">
    <w:name w:val="toc 3"/>
    <w:basedOn w:val="1"/>
    <w:next w:val="1"/>
    <w:semiHidden/>
    <w:qFormat/>
    <w:uiPriority w:val="0"/>
    <w:rPr>
      <w:i/>
      <w:iCs/>
      <w:sz w:val="20"/>
      <w:szCs w:val="20"/>
    </w:rPr>
  </w:style>
  <w:style w:type="paragraph" w:styleId="19">
    <w:name w:val="Plain Text"/>
    <w:basedOn w:val="1"/>
    <w:link w:val="55"/>
    <w:qFormat/>
    <w:uiPriority w:val="0"/>
    <w:pPr>
      <w:adjustRightInd/>
      <w:snapToGrid/>
      <w:spacing w:line="240" w:lineRule="auto"/>
      <w:ind w:left="0" w:leftChars="0" w:firstLine="0" w:firstLineChars="0"/>
      <w:jc w:val="both"/>
    </w:pPr>
    <w:rPr>
      <w:rFonts w:ascii="宋体" w:hAnsi="Courier New" w:cs="宋体"/>
      <w:sz w:val="21"/>
      <w:szCs w:val="21"/>
    </w:rPr>
  </w:style>
  <w:style w:type="paragraph" w:styleId="20">
    <w:name w:val="toc 8"/>
    <w:basedOn w:val="1"/>
    <w:next w:val="1"/>
    <w:semiHidden/>
    <w:qFormat/>
    <w:locked/>
    <w:uiPriority w:val="0"/>
    <w:pPr>
      <w:ind w:left="1680"/>
    </w:pPr>
    <w:rPr>
      <w:sz w:val="18"/>
      <w:szCs w:val="18"/>
    </w:rPr>
  </w:style>
  <w:style w:type="paragraph" w:styleId="21">
    <w:name w:val="Date"/>
    <w:basedOn w:val="1"/>
    <w:next w:val="1"/>
    <w:link w:val="70"/>
    <w:qFormat/>
    <w:locked/>
    <w:uiPriority w:val="0"/>
    <w:pPr>
      <w:ind w:left="100" w:leftChars="2500"/>
    </w:pPr>
  </w:style>
  <w:style w:type="paragraph" w:styleId="22">
    <w:name w:val="endnote text"/>
    <w:basedOn w:val="1"/>
    <w:link w:val="62"/>
    <w:qFormat/>
    <w:locked/>
    <w:uiPriority w:val="0"/>
  </w:style>
  <w:style w:type="paragraph" w:styleId="23">
    <w:name w:val="Balloon Text"/>
    <w:basedOn w:val="1"/>
    <w:link w:val="59"/>
    <w:qFormat/>
    <w:locked/>
    <w:uiPriority w:val="0"/>
    <w:pPr>
      <w:spacing w:line="240" w:lineRule="auto"/>
    </w:pPr>
    <w:rPr>
      <w:sz w:val="18"/>
      <w:szCs w:val="18"/>
    </w:rPr>
  </w:style>
  <w:style w:type="paragraph" w:styleId="24">
    <w:name w:val="footer"/>
    <w:basedOn w:val="1"/>
    <w:link w:val="54"/>
    <w:qFormat/>
    <w:uiPriority w:val="0"/>
    <w:pPr>
      <w:tabs>
        <w:tab w:val="center" w:pos="4153"/>
        <w:tab w:val="right" w:pos="8306"/>
      </w:tabs>
    </w:pPr>
    <w:rPr>
      <w:sz w:val="18"/>
      <w:szCs w:val="18"/>
    </w:rPr>
  </w:style>
  <w:style w:type="paragraph" w:styleId="25">
    <w:name w:val="header"/>
    <w:basedOn w:val="1"/>
    <w:link w:val="53"/>
    <w:qFormat/>
    <w:uiPriority w:val="99"/>
    <w:pPr>
      <w:pBdr>
        <w:bottom w:val="single" w:color="auto" w:sz="6" w:space="1"/>
      </w:pBdr>
      <w:tabs>
        <w:tab w:val="center" w:pos="4153"/>
        <w:tab w:val="right" w:pos="8306"/>
      </w:tabs>
      <w:jc w:val="center"/>
    </w:pPr>
    <w:rPr>
      <w:sz w:val="18"/>
      <w:szCs w:val="18"/>
    </w:rPr>
  </w:style>
  <w:style w:type="paragraph" w:styleId="26">
    <w:name w:val="toc 1"/>
    <w:basedOn w:val="1"/>
    <w:next w:val="1"/>
    <w:qFormat/>
    <w:uiPriority w:val="39"/>
    <w:pPr>
      <w:spacing w:before="120" w:after="120"/>
      <w:ind w:left="0"/>
    </w:pPr>
    <w:rPr>
      <w:b/>
      <w:bCs/>
      <w:caps/>
      <w:szCs w:val="20"/>
    </w:rPr>
  </w:style>
  <w:style w:type="paragraph" w:styleId="27">
    <w:name w:val="toc 4"/>
    <w:basedOn w:val="1"/>
    <w:next w:val="1"/>
    <w:semiHidden/>
    <w:qFormat/>
    <w:locked/>
    <w:uiPriority w:val="0"/>
    <w:pPr>
      <w:ind w:left="720"/>
    </w:pPr>
    <w:rPr>
      <w:sz w:val="18"/>
      <w:szCs w:val="18"/>
    </w:rPr>
  </w:style>
  <w:style w:type="paragraph" w:styleId="28">
    <w:name w:val="footnote text"/>
    <w:basedOn w:val="1"/>
    <w:link w:val="63"/>
    <w:qFormat/>
    <w:locked/>
    <w:uiPriority w:val="99"/>
    <w:rPr>
      <w:sz w:val="18"/>
      <w:szCs w:val="18"/>
    </w:rPr>
  </w:style>
  <w:style w:type="paragraph" w:styleId="29">
    <w:name w:val="toc 6"/>
    <w:basedOn w:val="1"/>
    <w:next w:val="1"/>
    <w:semiHidden/>
    <w:qFormat/>
    <w:locked/>
    <w:uiPriority w:val="0"/>
    <w:pPr>
      <w:ind w:left="1200"/>
    </w:pPr>
    <w:rPr>
      <w:sz w:val="18"/>
      <w:szCs w:val="18"/>
    </w:rPr>
  </w:style>
  <w:style w:type="paragraph" w:styleId="30">
    <w:name w:val="toc 2"/>
    <w:basedOn w:val="1"/>
    <w:next w:val="1"/>
    <w:qFormat/>
    <w:uiPriority w:val="39"/>
    <w:pPr>
      <w:ind w:left="240"/>
    </w:pPr>
    <w:rPr>
      <w:smallCaps/>
      <w:szCs w:val="20"/>
    </w:rPr>
  </w:style>
  <w:style w:type="paragraph" w:styleId="31">
    <w:name w:val="toc 9"/>
    <w:basedOn w:val="1"/>
    <w:next w:val="1"/>
    <w:semiHidden/>
    <w:qFormat/>
    <w:locked/>
    <w:uiPriority w:val="0"/>
    <w:pPr>
      <w:ind w:left="1920"/>
    </w:pPr>
    <w:rPr>
      <w:sz w:val="18"/>
      <w:szCs w:val="18"/>
    </w:rPr>
  </w:style>
  <w:style w:type="paragraph" w:styleId="32">
    <w:name w:val="annotation subject"/>
    <w:basedOn w:val="13"/>
    <w:next w:val="13"/>
    <w:link w:val="61"/>
    <w:qFormat/>
    <w:locked/>
    <w:uiPriority w:val="0"/>
    <w:rPr>
      <w:b/>
      <w:bCs/>
    </w:rPr>
  </w:style>
  <w:style w:type="paragraph" w:styleId="33">
    <w:name w:val="Body Text First Indent"/>
    <w:basedOn w:val="1"/>
    <w:link w:val="51"/>
    <w:qFormat/>
    <w:uiPriority w:val="0"/>
    <w:pPr>
      <w:ind w:left="0" w:leftChars="0" w:firstLine="200"/>
    </w:pPr>
  </w:style>
  <w:style w:type="table" w:styleId="35">
    <w:name w:val="Table Grid"/>
    <w:basedOn w:val="34"/>
    <w:qFormat/>
    <w:lock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endnote reference"/>
    <w:basedOn w:val="36"/>
    <w:qFormat/>
    <w:locked/>
    <w:uiPriority w:val="0"/>
    <w:rPr>
      <w:vertAlign w:val="superscript"/>
    </w:rPr>
  </w:style>
  <w:style w:type="character" w:styleId="38">
    <w:name w:val="page number"/>
    <w:basedOn w:val="36"/>
    <w:qFormat/>
    <w:uiPriority w:val="0"/>
    <w:rPr>
      <w:rFonts w:cs="Times New Roman"/>
    </w:rPr>
  </w:style>
  <w:style w:type="character" w:styleId="39">
    <w:name w:val="Hyperlink"/>
    <w:basedOn w:val="36"/>
    <w:qFormat/>
    <w:uiPriority w:val="0"/>
    <w:rPr>
      <w:rFonts w:cs="Times New Roman"/>
      <w:color w:val="0000FF"/>
      <w:u w:val="single"/>
    </w:rPr>
  </w:style>
  <w:style w:type="character" w:styleId="40">
    <w:name w:val="annotation reference"/>
    <w:basedOn w:val="36"/>
    <w:qFormat/>
    <w:locked/>
    <w:uiPriority w:val="0"/>
    <w:rPr>
      <w:sz w:val="21"/>
      <w:szCs w:val="21"/>
    </w:rPr>
  </w:style>
  <w:style w:type="character" w:styleId="41">
    <w:name w:val="footnote reference"/>
    <w:basedOn w:val="36"/>
    <w:qFormat/>
    <w:locked/>
    <w:uiPriority w:val="99"/>
    <w:rPr>
      <w:vertAlign w:val="superscript"/>
    </w:rPr>
  </w:style>
  <w:style w:type="character" w:customStyle="1" w:styleId="42">
    <w:name w:val="标题 1 字符"/>
    <w:basedOn w:val="36"/>
    <w:link w:val="2"/>
    <w:qFormat/>
    <w:locked/>
    <w:uiPriority w:val="0"/>
    <w:rPr>
      <w:rFonts w:ascii="黑体" w:hAnsi="Times New Roman" w:eastAsia="黑体" w:cs="黑体"/>
      <w:b/>
      <w:bCs/>
      <w:kern w:val="44"/>
      <w:sz w:val="24"/>
      <w:szCs w:val="24"/>
    </w:rPr>
  </w:style>
  <w:style w:type="character" w:customStyle="1" w:styleId="43">
    <w:name w:val="标题 2 字符"/>
    <w:basedOn w:val="36"/>
    <w:link w:val="3"/>
    <w:qFormat/>
    <w:locked/>
    <w:uiPriority w:val="0"/>
    <w:rPr>
      <w:rFonts w:ascii="Times New Roman" w:hAnsi="Times New Roman" w:eastAsia="黑体"/>
      <w:b/>
      <w:bCs/>
      <w:kern w:val="2"/>
      <w:sz w:val="24"/>
      <w:szCs w:val="24"/>
    </w:rPr>
  </w:style>
  <w:style w:type="character" w:customStyle="1" w:styleId="44">
    <w:name w:val="标题 3 字符"/>
    <w:basedOn w:val="36"/>
    <w:link w:val="4"/>
    <w:qFormat/>
    <w:locked/>
    <w:uiPriority w:val="0"/>
    <w:rPr>
      <w:rFonts w:ascii="Times New Roman" w:hAnsi="Times New Roman"/>
      <w:kern w:val="2"/>
      <w:sz w:val="24"/>
      <w:szCs w:val="24"/>
    </w:rPr>
  </w:style>
  <w:style w:type="character" w:customStyle="1" w:styleId="45">
    <w:name w:val="标题 4 字符"/>
    <w:basedOn w:val="36"/>
    <w:link w:val="5"/>
    <w:qFormat/>
    <w:locked/>
    <w:uiPriority w:val="0"/>
    <w:rPr>
      <w:rFonts w:ascii="仿宋_GB2312" w:hAnsi="Times New Roman" w:cs="仿宋_GB2312"/>
      <w:kern w:val="2"/>
      <w:sz w:val="24"/>
      <w:szCs w:val="24"/>
    </w:rPr>
  </w:style>
  <w:style w:type="character" w:customStyle="1" w:styleId="46">
    <w:name w:val="标题 5 字符"/>
    <w:basedOn w:val="36"/>
    <w:link w:val="6"/>
    <w:qFormat/>
    <w:locked/>
    <w:uiPriority w:val="0"/>
    <w:rPr>
      <w:rFonts w:ascii="Times New Roman" w:hAnsi="Times New Roman"/>
      <w:kern w:val="2"/>
      <w:sz w:val="24"/>
      <w:szCs w:val="24"/>
    </w:rPr>
  </w:style>
  <w:style w:type="character" w:customStyle="1" w:styleId="47">
    <w:name w:val="标题 6 字符"/>
    <w:basedOn w:val="36"/>
    <w:link w:val="7"/>
    <w:qFormat/>
    <w:locked/>
    <w:uiPriority w:val="0"/>
    <w:rPr>
      <w:rFonts w:ascii="Times New Roman" w:hAnsi="Times New Roman"/>
      <w:kern w:val="2"/>
      <w:sz w:val="24"/>
      <w:szCs w:val="24"/>
    </w:rPr>
  </w:style>
  <w:style w:type="character" w:customStyle="1" w:styleId="48">
    <w:name w:val="标题 7 字符"/>
    <w:basedOn w:val="36"/>
    <w:link w:val="8"/>
    <w:qFormat/>
    <w:locked/>
    <w:uiPriority w:val="0"/>
    <w:rPr>
      <w:rFonts w:ascii="Times New Roman" w:hAnsi="Times New Roman" w:eastAsia="仿宋_GB2312"/>
      <w:kern w:val="2"/>
      <w:sz w:val="24"/>
      <w:szCs w:val="24"/>
    </w:rPr>
  </w:style>
  <w:style w:type="character" w:customStyle="1" w:styleId="49">
    <w:name w:val="文档结构图 字符"/>
    <w:basedOn w:val="36"/>
    <w:link w:val="12"/>
    <w:semiHidden/>
    <w:qFormat/>
    <w:locked/>
    <w:uiPriority w:val="0"/>
    <w:rPr>
      <w:rFonts w:ascii="宋体" w:hAnsi="Times New Roman" w:eastAsia="宋体" w:cs="宋体"/>
      <w:sz w:val="18"/>
      <w:szCs w:val="18"/>
    </w:rPr>
  </w:style>
  <w:style w:type="character" w:customStyle="1" w:styleId="50">
    <w:name w:val="正文文本 字符"/>
    <w:basedOn w:val="36"/>
    <w:link w:val="15"/>
    <w:semiHidden/>
    <w:qFormat/>
    <w:locked/>
    <w:uiPriority w:val="0"/>
    <w:rPr>
      <w:rFonts w:ascii="Times New Roman" w:hAnsi="Times New Roman" w:eastAsia="新宋体" w:cs="Times New Roman"/>
      <w:sz w:val="24"/>
      <w:szCs w:val="24"/>
    </w:rPr>
  </w:style>
  <w:style w:type="character" w:customStyle="1" w:styleId="51">
    <w:name w:val="正文文本首行缩进 字符"/>
    <w:basedOn w:val="50"/>
    <w:link w:val="33"/>
    <w:qFormat/>
    <w:locked/>
    <w:uiPriority w:val="0"/>
    <w:rPr>
      <w:rFonts w:ascii="Times New Roman" w:hAnsi="Times New Roman" w:eastAsia="宋体" w:cs="Times New Roman"/>
      <w:sz w:val="24"/>
      <w:szCs w:val="24"/>
    </w:rPr>
  </w:style>
  <w:style w:type="paragraph" w:customStyle="1" w:styleId="52">
    <w:name w:val="目录"/>
    <w:basedOn w:val="1"/>
    <w:qFormat/>
    <w:uiPriority w:val="0"/>
    <w:pPr>
      <w:jc w:val="center"/>
    </w:pPr>
    <w:rPr>
      <w:b/>
      <w:bCs/>
    </w:rPr>
  </w:style>
  <w:style w:type="character" w:customStyle="1" w:styleId="53">
    <w:name w:val="页眉 字符"/>
    <w:basedOn w:val="36"/>
    <w:link w:val="25"/>
    <w:qFormat/>
    <w:locked/>
    <w:uiPriority w:val="99"/>
    <w:rPr>
      <w:rFonts w:ascii="Times New Roman" w:hAnsi="Times New Roman" w:eastAsia="新宋体" w:cs="Times New Roman"/>
      <w:sz w:val="18"/>
      <w:szCs w:val="18"/>
    </w:rPr>
  </w:style>
  <w:style w:type="character" w:customStyle="1" w:styleId="54">
    <w:name w:val="页脚 字符"/>
    <w:basedOn w:val="36"/>
    <w:link w:val="24"/>
    <w:qFormat/>
    <w:locked/>
    <w:uiPriority w:val="0"/>
    <w:rPr>
      <w:rFonts w:ascii="Times New Roman" w:hAnsi="Times New Roman" w:eastAsia="新宋体" w:cs="Times New Roman"/>
      <w:sz w:val="18"/>
      <w:szCs w:val="18"/>
    </w:rPr>
  </w:style>
  <w:style w:type="character" w:customStyle="1" w:styleId="55">
    <w:name w:val="纯文本 字符"/>
    <w:basedOn w:val="36"/>
    <w:link w:val="19"/>
    <w:semiHidden/>
    <w:qFormat/>
    <w:locked/>
    <w:uiPriority w:val="0"/>
    <w:rPr>
      <w:rFonts w:ascii="宋体" w:hAnsi="Courier New" w:cs="宋体"/>
      <w:sz w:val="21"/>
      <w:szCs w:val="21"/>
    </w:rPr>
  </w:style>
  <w:style w:type="paragraph" w:customStyle="1" w:styleId="56">
    <w:name w:val="表文"/>
    <w:basedOn w:val="1"/>
    <w:qFormat/>
    <w:uiPriority w:val="0"/>
    <w:pPr>
      <w:spacing w:line="264" w:lineRule="auto"/>
      <w:ind w:left="0" w:leftChars="0" w:firstLine="0" w:firstLineChars="0"/>
      <w:jc w:val="center"/>
    </w:pPr>
    <w:rPr>
      <w:rFonts w:hAnsi="宋体"/>
      <w:sz w:val="21"/>
      <w:szCs w:val="21"/>
    </w:rPr>
  </w:style>
  <w:style w:type="paragraph" w:customStyle="1" w:styleId="57">
    <w:name w:val="图题"/>
    <w:basedOn w:val="1"/>
    <w:qFormat/>
    <w:uiPriority w:val="0"/>
    <w:pPr>
      <w:spacing w:line="360" w:lineRule="auto"/>
      <w:ind w:left="0" w:leftChars="0" w:firstLine="0" w:firstLineChars="0"/>
      <w:jc w:val="center"/>
    </w:pPr>
    <w:rPr>
      <w:rFonts w:ascii="宋体" w:hAnsi="宋体" w:cs="宋体"/>
      <w:sz w:val="21"/>
      <w:szCs w:val="21"/>
    </w:rPr>
  </w:style>
  <w:style w:type="character" w:styleId="58">
    <w:name w:val="Placeholder Text"/>
    <w:basedOn w:val="36"/>
    <w:semiHidden/>
    <w:qFormat/>
    <w:uiPriority w:val="99"/>
    <w:rPr>
      <w:color w:val="808080"/>
    </w:rPr>
  </w:style>
  <w:style w:type="character" w:customStyle="1" w:styleId="59">
    <w:name w:val="批注框文本 字符"/>
    <w:basedOn w:val="36"/>
    <w:link w:val="23"/>
    <w:qFormat/>
    <w:uiPriority w:val="0"/>
    <w:rPr>
      <w:rFonts w:ascii="Times New Roman" w:hAnsi="Times New Roman"/>
      <w:kern w:val="2"/>
      <w:sz w:val="18"/>
      <w:szCs w:val="18"/>
    </w:rPr>
  </w:style>
  <w:style w:type="character" w:customStyle="1" w:styleId="60">
    <w:name w:val="批注文字 字符"/>
    <w:basedOn w:val="36"/>
    <w:link w:val="13"/>
    <w:qFormat/>
    <w:uiPriority w:val="0"/>
    <w:rPr>
      <w:rFonts w:ascii="Times New Roman" w:hAnsi="Times New Roman"/>
      <w:kern w:val="2"/>
      <w:sz w:val="24"/>
      <w:szCs w:val="24"/>
    </w:rPr>
  </w:style>
  <w:style w:type="character" w:customStyle="1" w:styleId="61">
    <w:name w:val="批注主题 字符"/>
    <w:basedOn w:val="60"/>
    <w:link w:val="32"/>
    <w:qFormat/>
    <w:uiPriority w:val="0"/>
    <w:rPr>
      <w:rFonts w:ascii="Times New Roman" w:hAnsi="Times New Roman"/>
      <w:b/>
      <w:bCs/>
      <w:kern w:val="2"/>
      <w:sz w:val="24"/>
      <w:szCs w:val="24"/>
    </w:rPr>
  </w:style>
  <w:style w:type="character" w:customStyle="1" w:styleId="62">
    <w:name w:val="尾注文本 字符"/>
    <w:basedOn w:val="36"/>
    <w:link w:val="22"/>
    <w:qFormat/>
    <w:uiPriority w:val="0"/>
    <w:rPr>
      <w:rFonts w:ascii="Times New Roman" w:hAnsi="Times New Roman"/>
      <w:kern w:val="2"/>
      <w:sz w:val="24"/>
      <w:szCs w:val="24"/>
    </w:rPr>
  </w:style>
  <w:style w:type="character" w:customStyle="1" w:styleId="63">
    <w:name w:val="脚注文本 字符"/>
    <w:basedOn w:val="36"/>
    <w:link w:val="28"/>
    <w:qFormat/>
    <w:uiPriority w:val="99"/>
    <w:rPr>
      <w:rFonts w:ascii="Times New Roman" w:hAnsi="Times New Roman"/>
      <w:kern w:val="2"/>
      <w:sz w:val="18"/>
      <w:szCs w:val="18"/>
    </w:rPr>
  </w:style>
  <w:style w:type="paragraph" w:styleId="64">
    <w:name w:val="List Paragraph"/>
    <w:basedOn w:val="1"/>
    <w:qFormat/>
    <w:uiPriority w:val="34"/>
    <w:pPr>
      <w:ind w:firstLine="420"/>
    </w:pPr>
  </w:style>
  <w:style w:type="character" w:customStyle="1" w:styleId="65">
    <w:name w:val="正文文本缩进 字符"/>
    <w:basedOn w:val="36"/>
    <w:link w:val="16"/>
    <w:qFormat/>
    <w:uiPriority w:val="99"/>
    <w:rPr>
      <w:rFonts w:ascii="Times New Roman" w:hAnsi="Times New Roman"/>
      <w:kern w:val="2"/>
      <w:sz w:val="24"/>
      <w:szCs w:val="24"/>
    </w:rPr>
  </w:style>
  <w:style w:type="character" w:customStyle="1" w:styleId="66">
    <w:name w:val="标题 3 Char"/>
    <w:qFormat/>
    <w:uiPriority w:val="0"/>
    <w:rPr>
      <w:rFonts w:eastAsia="黑体"/>
      <w:kern w:val="2"/>
      <w:sz w:val="28"/>
      <w:lang w:val="en-US" w:eastAsia="zh-CN" w:bidi="ar-SA"/>
    </w:rPr>
  </w:style>
  <w:style w:type="character" w:customStyle="1" w:styleId="67">
    <w:name w:val="正文－论文 Char"/>
    <w:link w:val="68"/>
    <w:qFormat/>
    <w:uiPriority w:val="0"/>
    <w:rPr>
      <w:sz w:val="24"/>
      <w:szCs w:val="24"/>
      <w:lang w:bidi="en-US"/>
    </w:rPr>
  </w:style>
  <w:style w:type="paragraph" w:customStyle="1" w:styleId="68">
    <w:name w:val="正文－论文"/>
    <w:basedOn w:val="1"/>
    <w:link w:val="67"/>
    <w:qFormat/>
    <w:uiPriority w:val="0"/>
    <w:pPr>
      <w:widowControl/>
      <w:adjustRightInd/>
      <w:snapToGrid/>
      <w:spacing w:line="400" w:lineRule="exact"/>
      <w:ind w:left="0" w:leftChars="0" w:firstLine="200"/>
      <w:jc w:val="both"/>
    </w:pPr>
    <w:rPr>
      <w:rFonts w:ascii="Calibri" w:hAnsi="Calibri"/>
      <w:kern w:val="0"/>
      <w:lang w:bidi="en-US"/>
    </w:rPr>
  </w:style>
  <w:style w:type="paragraph" w:customStyle="1" w:styleId="6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70">
    <w:name w:val="日期 字符"/>
    <w:basedOn w:val="36"/>
    <w:link w:val="21"/>
    <w:qFormat/>
    <w:uiPriority w:val="0"/>
    <w:rPr>
      <w:rFonts w:ascii="Times New Roman" w:hAnsi="Times New Roman"/>
      <w:kern w:val="2"/>
      <w:sz w:val="24"/>
      <w:szCs w:val="24"/>
    </w:rPr>
  </w:style>
  <w:style w:type="character" w:customStyle="1" w:styleId="71">
    <w:name w:val="正文文本缩进 字符1"/>
    <w:semiHidden/>
    <w:qFormat/>
    <w:uiPriority w:val="0"/>
    <w:rPr>
      <w:rFonts w:ascii="Times New Roman" w:hAnsi="Times New Roman" w:eastAsia="宋体" w:cs="Times New Roman"/>
      <w:sz w:val="28"/>
      <w:szCs w:val="24"/>
    </w:rPr>
  </w:style>
  <w:style w:type="paragraph" w:customStyle="1" w:styleId="72">
    <w:name w:val="03.GF报告正文"/>
    <w:basedOn w:val="1"/>
    <w:qFormat/>
    <w:uiPriority w:val="0"/>
    <w:pPr>
      <w:widowControl/>
      <w:adjustRightInd/>
      <w:snapToGrid/>
      <w:spacing w:line="360" w:lineRule="atLeast"/>
      <w:ind w:left="0" w:leftChars="0" w:firstLine="431" w:firstLineChars="0"/>
      <w:jc w:val="both"/>
    </w:pPr>
    <w:rPr>
      <w:rFonts w:ascii="宋体"/>
      <w:kern w:val="0"/>
      <w:sz w:val="21"/>
      <w:szCs w:val="21"/>
    </w:rPr>
  </w:style>
  <w:style w:type="character" w:customStyle="1" w:styleId="73">
    <w:name w:val="ordinary-span-edit2"/>
    <w:basedOn w:val="36"/>
    <w:qFormat/>
    <w:uiPriority w:val="0"/>
  </w:style>
  <w:style w:type="character" w:customStyle="1" w:styleId="74">
    <w:name w:val="正文文本 Char"/>
    <w:qFormat/>
    <w:uiPriority w:val="0"/>
    <w:rPr>
      <w:sz w:val="21"/>
    </w:rPr>
  </w:style>
  <w:style w:type="character" w:customStyle="1" w:styleId="75">
    <w:name w:val="称呼 字符1"/>
    <w:link w:val="14"/>
    <w:qFormat/>
    <w:uiPriority w:val="0"/>
    <w:rPr>
      <w:kern w:val="2"/>
      <w:sz w:val="21"/>
      <w:szCs w:val="24"/>
    </w:rPr>
  </w:style>
  <w:style w:type="character" w:customStyle="1" w:styleId="76">
    <w:name w:val="注释标题 字符"/>
    <w:basedOn w:val="36"/>
    <w:link w:val="10"/>
    <w:qFormat/>
    <w:uiPriority w:val="0"/>
    <w:rPr>
      <w:rFonts w:ascii="Times New Roman" w:hAnsi="Times New Roman"/>
      <w:kern w:val="2"/>
      <w:sz w:val="21"/>
      <w:szCs w:val="24"/>
    </w:rPr>
  </w:style>
  <w:style w:type="paragraph" w:customStyle="1" w:styleId="77">
    <w:name w:val="一级条标题"/>
    <w:basedOn w:val="1"/>
    <w:next w:val="1"/>
    <w:qFormat/>
    <w:uiPriority w:val="0"/>
    <w:pPr>
      <w:widowControl/>
      <w:numPr>
        <w:ilvl w:val="1"/>
        <w:numId w:val="3"/>
      </w:numPr>
      <w:adjustRightInd/>
      <w:snapToGrid/>
      <w:spacing w:line="240" w:lineRule="auto"/>
      <w:ind w:left="0" w:leftChars="0" w:firstLine="0" w:firstLineChars="0"/>
      <w:jc w:val="both"/>
      <w:outlineLvl w:val="2"/>
    </w:pPr>
    <w:rPr>
      <w:rFonts w:ascii="黑体" w:eastAsia="黑体"/>
      <w:kern w:val="0"/>
      <w:sz w:val="21"/>
      <w:szCs w:val="20"/>
    </w:rPr>
  </w:style>
  <w:style w:type="paragraph" w:customStyle="1" w:styleId="78">
    <w:name w:val="标准文件_数字编号列项（二级）"/>
    <w:qFormat/>
    <w:uiPriority w:val="0"/>
    <w:pPr>
      <w:numPr>
        <w:ilvl w:val="1"/>
        <w:numId w:val="4"/>
      </w:numPr>
      <w:tabs>
        <w:tab w:val="left" w:pos="851"/>
      </w:tabs>
      <w:jc w:val="both"/>
    </w:pPr>
    <w:rPr>
      <w:rFonts w:ascii="宋体" w:hAnsi="Times New Roman" w:eastAsia="宋体" w:cs="Times New Roman"/>
      <w:sz w:val="21"/>
      <w:lang w:val="en-US" w:eastAsia="zh-CN" w:bidi="ar-SA"/>
    </w:rPr>
  </w:style>
  <w:style w:type="paragraph" w:customStyle="1" w:styleId="79">
    <w:name w:val="标准文件_编号列项（三级）"/>
    <w:qFormat/>
    <w:uiPriority w:val="0"/>
    <w:pPr>
      <w:numPr>
        <w:ilvl w:val="2"/>
        <w:numId w:val="4"/>
      </w:numPr>
      <w:tabs>
        <w:tab w:val="left" w:pos="851"/>
      </w:tabs>
    </w:pPr>
    <w:rPr>
      <w:rFonts w:ascii="宋体" w:hAnsi="Times New Roman" w:eastAsia="宋体" w:cs="Times New Roman"/>
      <w:sz w:val="21"/>
      <w:lang w:val="en-US" w:eastAsia="zh-CN" w:bidi="ar-SA"/>
    </w:rPr>
  </w:style>
  <w:style w:type="paragraph" w:customStyle="1" w:styleId="80">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81">
    <w:name w:val="标准文件_标准正文"/>
    <w:basedOn w:val="1"/>
    <w:next w:val="82"/>
    <w:qFormat/>
    <w:uiPriority w:val="0"/>
    <w:pPr>
      <w:spacing w:line="400" w:lineRule="exact"/>
      <w:ind w:left="0" w:leftChars="0" w:firstLine="200"/>
      <w:jc w:val="both"/>
    </w:pPr>
    <w:rPr>
      <w:rFonts w:ascii="Calibri" w:hAnsi="Calibri"/>
      <w:kern w:val="0"/>
      <w:sz w:val="21"/>
      <w:szCs w:val="21"/>
    </w:rPr>
  </w:style>
  <w:style w:type="paragraph" w:customStyle="1" w:styleId="82">
    <w:name w:val="标准文件_段"/>
    <w:link w:val="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3">
    <w:name w:val="标准文件_正文公式"/>
    <w:basedOn w:val="1"/>
    <w:next w:val="81"/>
    <w:qFormat/>
    <w:uiPriority w:val="0"/>
    <w:pPr>
      <w:tabs>
        <w:tab w:val="center" w:pos="4678"/>
        <w:tab w:val="right" w:leader="middleDot" w:pos="9356"/>
      </w:tabs>
      <w:snapToGrid/>
      <w:spacing w:line="240" w:lineRule="auto"/>
      <w:ind w:left="0" w:leftChars="0" w:firstLine="0" w:firstLineChars="0"/>
      <w:jc w:val="both"/>
    </w:pPr>
    <w:rPr>
      <w:rFonts w:ascii="宋体" w:hAnsi="宋体"/>
      <w:sz w:val="21"/>
      <w:szCs w:val="21"/>
    </w:rPr>
  </w:style>
  <w:style w:type="paragraph" w:customStyle="1" w:styleId="84">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85">
    <w:name w:val="标准文件_三级项"/>
    <w:basedOn w:val="1"/>
    <w:qFormat/>
    <w:uiPriority w:val="0"/>
    <w:pPr>
      <w:numPr>
        <w:ilvl w:val="2"/>
        <w:numId w:val="5"/>
      </w:numPr>
      <w:snapToGrid/>
      <w:spacing w:line="536870612" w:lineRule="auto"/>
      <w:ind w:left="0" w:leftChars="0" w:firstLine="0" w:firstLineChars="0"/>
      <w:jc w:val="both"/>
    </w:pPr>
    <w:rPr>
      <w:sz w:val="21"/>
      <w:szCs w:val="21"/>
    </w:rPr>
  </w:style>
  <w:style w:type="character" w:customStyle="1" w:styleId="86">
    <w:name w:val="标准文件_段 Char"/>
    <w:link w:val="82"/>
    <w:qFormat/>
    <w:uiPriority w:val="0"/>
    <w:rPr>
      <w:rFonts w:ascii="宋体" w:hAnsi="Times New Roman"/>
      <w:sz w:val="21"/>
    </w:rPr>
  </w:style>
  <w:style w:type="paragraph" w:customStyle="1" w:styleId="87">
    <w:name w:val="标准文件_二级项2"/>
    <w:basedOn w:val="82"/>
    <w:qFormat/>
    <w:uiPriority w:val="0"/>
    <w:pPr>
      <w:numPr>
        <w:ilvl w:val="1"/>
        <w:numId w:val="5"/>
      </w:numPr>
      <w:tabs>
        <w:tab w:val="left" w:pos="360"/>
      </w:tabs>
      <w:ind w:left="1271" w:hanging="420" w:firstLineChars="0"/>
    </w:pPr>
  </w:style>
  <w:style w:type="character" w:customStyle="1" w:styleId="88">
    <w:name w:val="称呼 字符"/>
    <w:basedOn w:val="36"/>
    <w:qFormat/>
    <w:uiPriority w:val="0"/>
    <w:rPr>
      <w:rFonts w:ascii="Times New Roman" w:hAnsi="Times New Roman"/>
      <w:kern w:val="2"/>
      <w:sz w:val="24"/>
      <w:szCs w:val="24"/>
    </w:rPr>
  </w:style>
  <w:style w:type="paragraph" w:customStyle="1" w:styleId="89">
    <w:name w:val="标准文件_附录标识"/>
    <w:next w:val="1"/>
    <w:qFormat/>
    <w:uiPriority w:val="0"/>
    <w:pPr>
      <w:numPr>
        <w:ilvl w:val="0"/>
        <w:numId w:val="6"/>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90">
    <w:name w:val="标准文件_附录表标题"/>
    <w:next w:val="1"/>
    <w:qFormat/>
    <w:uiPriority w:val="0"/>
    <w:pPr>
      <w:numPr>
        <w:ilvl w:val="1"/>
        <w:numId w:val="7"/>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91">
    <w:name w:val="标准文件_附录一级条标题"/>
    <w:next w:val="1"/>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2">
    <w:name w:val="标准文件_附录二级条标题"/>
    <w:basedOn w:val="91"/>
    <w:next w:val="1"/>
    <w:qFormat/>
    <w:uiPriority w:val="0"/>
    <w:pPr>
      <w:widowControl/>
      <w:numPr>
        <w:ilvl w:val="2"/>
      </w:numPr>
      <w:wordWrap w:val="0"/>
      <w:overflowPunct w:val="0"/>
      <w:autoSpaceDE w:val="0"/>
      <w:autoSpaceDN w:val="0"/>
      <w:textAlignment w:val="baseline"/>
      <w:outlineLvl w:val="3"/>
    </w:pPr>
  </w:style>
  <w:style w:type="paragraph" w:customStyle="1" w:styleId="93">
    <w:name w:val="标准文件_附录三级条标题"/>
    <w:next w:val="1"/>
    <w:qFormat/>
    <w:uiPriority w:val="0"/>
    <w:pPr>
      <w:widowControl w:val="0"/>
      <w:numPr>
        <w:ilvl w:val="3"/>
        <w:numId w:val="6"/>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4">
    <w:name w:val="标准文件_附录四级条标题"/>
    <w:next w:val="1"/>
    <w:qFormat/>
    <w:uiPriority w:val="0"/>
    <w:pPr>
      <w:widowControl w:val="0"/>
      <w:numPr>
        <w:ilvl w:val="4"/>
        <w:numId w:val="6"/>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5">
    <w:name w:val="标准文件_附录五级条标题"/>
    <w:next w:val="1"/>
    <w:qFormat/>
    <w:uiPriority w:val="0"/>
    <w:pPr>
      <w:widowControl w:val="0"/>
      <w:numPr>
        <w:ilvl w:val="5"/>
        <w:numId w:val="6"/>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6">
    <w:name w:val="标准文件_表格"/>
    <w:basedOn w:val="1"/>
    <w:qFormat/>
    <w:uiPriority w:val="0"/>
    <w:pPr>
      <w:widowControl/>
      <w:autoSpaceDE w:val="0"/>
      <w:autoSpaceDN w:val="0"/>
      <w:adjustRightInd/>
      <w:snapToGrid/>
      <w:spacing w:line="240" w:lineRule="auto"/>
      <w:ind w:left="0" w:leftChars="0" w:firstLine="0" w:firstLineChars="0"/>
      <w:jc w:val="center"/>
    </w:pPr>
    <w:rPr>
      <w:rFonts w:ascii="宋体"/>
      <w:kern w:val="0"/>
      <w:sz w:val="18"/>
      <w:szCs w:val="20"/>
    </w:rPr>
  </w:style>
  <w:style w:type="paragraph" w:customStyle="1" w:styleId="97">
    <w:name w:val="标准文件_附录表标号"/>
    <w:basedOn w:val="1"/>
    <w:next w:val="1"/>
    <w:qFormat/>
    <w:uiPriority w:val="0"/>
    <w:pPr>
      <w:widowControl/>
      <w:numPr>
        <w:ilvl w:val="0"/>
        <w:numId w:val="7"/>
      </w:numPr>
      <w:autoSpaceDE w:val="0"/>
      <w:autoSpaceDN w:val="0"/>
      <w:adjustRightInd/>
      <w:snapToGrid/>
      <w:spacing w:line="14" w:lineRule="exact"/>
      <w:ind w:left="0" w:leftChars="0" w:firstLine="0" w:firstLineChars="0"/>
      <w:jc w:val="center"/>
    </w:pPr>
    <w:rPr>
      <w:rFonts w:ascii="宋体" w:eastAsia="黑体"/>
      <w:vanish/>
      <w:kern w:val="0"/>
      <w:sz w:val="2"/>
      <w:szCs w:val="20"/>
    </w:rPr>
  </w:style>
  <w:style w:type="paragraph" w:customStyle="1" w:styleId="98">
    <w:name w:val="段"/>
    <w:basedOn w:val="1"/>
    <w:link w:val="99"/>
    <w:qFormat/>
    <w:uiPriority w:val="0"/>
    <w:pPr>
      <w:widowControl/>
      <w:autoSpaceDE w:val="0"/>
      <w:autoSpaceDN w:val="0"/>
      <w:adjustRightInd/>
      <w:snapToGrid/>
      <w:spacing w:line="240" w:lineRule="auto"/>
      <w:ind w:left="0" w:leftChars="0" w:firstLine="420"/>
      <w:jc w:val="both"/>
    </w:pPr>
    <w:rPr>
      <w:rFonts w:ascii="宋体"/>
      <w:kern w:val="0"/>
      <w:sz w:val="21"/>
      <w:szCs w:val="21"/>
    </w:rPr>
  </w:style>
  <w:style w:type="character" w:customStyle="1" w:styleId="99">
    <w:name w:val="段 Char"/>
    <w:link w:val="98"/>
    <w:qFormat/>
    <w:uiPriority w:val="0"/>
    <w:rPr>
      <w:rFonts w:ascii="宋体" w:hAnsi="Times New Roman"/>
      <w:sz w:val="21"/>
      <w:szCs w:val="21"/>
    </w:rPr>
  </w:style>
  <w:style w:type="paragraph" w:customStyle="1" w:styleId="100">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101">
    <w:name w:val="标准文件_二级条标题"/>
    <w:next w:val="82"/>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02">
    <w:name w:val="标准文件_三级条标题"/>
    <w:basedOn w:val="101"/>
    <w:next w:val="82"/>
    <w:qFormat/>
    <w:uiPriority w:val="0"/>
    <w:pPr>
      <w:widowControl/>
      <w:outlineLvl w:val="3"/>
    </w:pPr>
  </w:style>
  <w:style w:type="paragraph" w:customStyle="1" w:styleId="103">
    <w:name w:val="标准文件_四级条标题"/>
    <w:next w:val="82"/>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4">
    <w:name w:val="标准文件_五级条标题"/>
    <w:next w:val="82"/>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82"/>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82"/>
    <w:qFormat/>
    <w:uiPriority w:val="0"/>
    <w:pPr>
      <w:spacing w:before="50" w:beforeLines="50" w:after="50" w:afterLines="50"/>
      <w:outlineLvl w:val="1"/>
    </w:pPr>
  </w:style>
  <w:style w:type="paragraph" w:customStyle="1" w:styleId="107">
    <w:name w:val="标准文件_正文图标题"/>
    <w:next w:val="82"/>
    <w:qFormat/>
    <w:uiPriority w:val="0"/>
    <w:pPr>
      <w:numPr>
        <w:ilvl w:val="0"/>
        <w:numId w:val="8"/>
      </w:numPr>
      <w:spacing w:before="50" w:beforeLines="50" w:after="50" w:afterLines="50"/>
      <w:jc w:val="center"/>
    </w:pPr>
    <w:rPr>
      <w:rFonts w:ascii="黑体" w:hAnsi="Times New Roman" w:eastAsia="黑体" w:cs="Times New Roman"/>
      <w:sz w:val="21"/>
      <w:lang w:val="en-US" w:eastAsia="zh-CN" w:bidi="ar-SA"/>
    </w:rPr>
  </w:style>
  <w:style w:type="paragraph" w:customStyle="1" w:styleId="108">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术语条一"/>
    <w:basedOn w:val="1"/>
    <w:next w:val="82"/>
    <w:qFormat/>
    <w:uiPriority w:val="0"/>
    <w:pPr>
      <w:widowControl/>
      <w:numPr>
        <w:ilvl w:val="2"/>
        <w:numId w:val="1"/>
      </w:numPr>
      <w:adjustRightInd/>
      <w:snapToGrid/>
      <w:spacing w:line="240" w:lineRule="auto"/>
      <w:ind w:left="0" w:leftChars="0" w:firstLineChars="0"/>
      <w:jc w:val="both"/>
    </w:pPr>
    <w:rPr>
      <w:rFonts w:ascii="宋体"/>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9.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8.wmf"/><Relationship Id="rId27" Type="http://schemas.openxmlformats.org/officeDocument/2006/relationships/oleObject" Target="embeddings/oleObject5.bin"/><Relationship Id="rId26" Type="http://schemas.openxmlformats.org/officeDocument/2006/relationships/image" Target="media/image7.wmf"/><Relationship Id="rId25" Type="http://schemas.openxmlformats.org/officeDocument/2006/relationships/oleObject" Target="embeddings/oleObject4.bin"/><Relationship Id="rId24" Type="http://schemas.openxmlformats.org/officeDocument/2006/relationships/image" Target="media/image6.wmf"/><Relationship Id="rId23" Type="http://schemas.openxmlformats.org/officeDocument/2006/relationships/oleObject" Target="embeddings/oleObject3.bin"/><Relationship Id="rId22" Type="http://schemas.openxmlformats.org/officeDocument/2006/relationships/image" Target="media/image5.wmf"/><Relationship Id="rId21" Type="http://schemas.openxmlformats.org/officeDocument/2006/relationships/oleObject" Target="embeddings/oleObject2.bin"/><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1.bin"/><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4A710-E1CA-4A36-A56F-C17FEABB0F74}">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Pages>
  <Words>790</Words>
  <Characters>4507</Characters>
  <Lines>37</Lines>
  <Paragraphs>10</Paragraphs>
  <TotalTime>0</TotalTime>
  <ScaleCrop>false</ScaleCrop>
  <LinksUpToDate>false</LinksUpToDate>
  <CharactersWithSpaces>5287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2024-01-04T09:05:00Z</dcterms:created>
  <dc:creator>杨春涛(yang_chuntao)</dc:creator>
  <cp:lastModifiedBy>Nan</cp:lastModifiedBy>
  <cp:lastPrinted>2019-06-12T06:53:00Z</cp:lastPrinted>
  <dcterms:modified xsi:type="dcterms:W3CDTF">2024-09-06T03:16:30Z</dcterms:modified>
  <dc:title>中华人民共和国国家计量技术规范</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D18DC80512F54FDEA518B6B1780ABC67_12</vt:lpwstr>
  </property>
</Properties>
</file>